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010"/>
        <w:gridCol w:w="2358"/>
        <w:gridCol w:w="2322"/>
      </w:tblGrid>
      <w:tr w:rsidR="00FF7F7E" w:rsidRPr="00FF7F7E" w14:paraId="7CCBFC4D" w14:textId="77777777" w:rsidTr="00707858">
        <w:tblPrEx>
          <w:tblCellMar>
            <w:top w:w="0" w:type="dxa"/>
            <w:bottom w:w="0" w:type="dxa"/>
          </w:tblCellMar>
        </w:tblPrEx>
        <w:trPr>
          <w:trHeight w:val="9510"/>
          <w:jc w:val="center"/>
        </w:trPr>
        <w:tc>
          <w:tcPr>
            <w:tcW w:w="9690" w:type="dxa"/>
            <w:gridSpan w:val="3"/>
            <w:tcBorders>
              <w:top w:val="single" w:sz="6" w:space="0" w:color="auto"/>
              <w:bottom w:val="single" w:sz="4" w:space="0" w:color="auto"/>
              <w:right w:val="single" w:sz="4" w:space="0" w:color="auto"/>
            </w:tcBorders>
          </w:tcPr>
          <w:p w14:paraId="1097405C" w14:textId="77777777" w:rsidR="00114788" w:rsidRPr="00FF7F7E" w:rsidRDefault="00114788" w:rsidP="00114788">
            <w:pPr>
              <w:spacing w:before="120" w:after="0" w:line="240" w:lineRule="auto"/>
              <w:jc w:val="center"/>
              <w:rPr>
                <w:rFonts w:ascii="Times New Roman" w:eastAsia="Times New Roman" w:hAnsi="Times New Roman"/>
                <w:color w:val="000000"/>
                <w:sz w:val="44"/>
                <w:szCs w:val="20"/>
                <w:lang w:val="cs-CZ" w:eastAsia="pl-PL"/>
              </w:rPr>
            </w:pPr>
          </w:p>
          <w:p w14:paraId="158CB2EF"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51B9466D" w14:textId="77777777" w:rsidR="00B77644" w:rsidRPr="00FF7F7E" w:rsidRDefault="00B77644" w:rsidP="00114788">
            <w:pPr>
              <w:spacing w:before="120" w:after="0" w:line="240" w:lineRule="auto"/>
              <w:jc w:val="center"/>
              <w:rPr>
                <w:rFonts w:ascii="Times New Roman" w:eastAsia="Times New Roman" w:hAnsi="Times New Roman"/>
                <w:b/>
                <w:color w:val="000000"/>
                <w:sz w:val="24"/>
                <w:szCs w:val="20"/>
                <w:lang w:val="cs-CZ" w:eastAsia="pl-PL"/>
              </w:rPr>
            </w:pPr>
          </w:p>
          <w:p w14:paraId="4BCFA800" w14:textId="77777777" w:rsidR="00114788" w:rsidRPr="00FF7F7E" w:rsidRDefault="00781EE0" w:rsidP="00114788">
            <w:pPr>
              <w:spacing w:before="120" w:after="0" w:line="240" w:lineRule="auto"/>
              <w:jc w:val="center"/>
              <w:rPr>
                <w:rFonts w:ascii="Times New Roman" w:eastAsia="Times New Roman" w:hAnsi="Times New Roman"/>
                <w:b/>
                <w:color w:val="000000"/>
                <w:sz w:val="80"/>
                <w:szCs w:val="20"/>
                <w:lang w:val="cs-CZ" w:eastAsia="pl-PL"/>
              </w:rPr>
            </w:pPr>
            <w:r>
              <w:rPr>
                <w:rFonts w:ascii="Times New Roman" w:eastAsia="Times New Roman" w:hAnsi="Times New Roman"/>
                <w:b/>
                <w:color w:val="000000"/>
                <w:sz w:val="80"/>
                <w:szCs w:val="20"/>
                <w:lang w:val="cs-CZ" w:eastAsia="pl-PL"/>
              </w:rPr>
              <w:t>Polityka b</w:t>
            </w:r>
            <w:r w:rsidR="00114788" w:rsidRPr="00FF7F7E">
              <w:rPr>
                <w:rFonts w:ascii="Times New Roman" w:eastAsia="Times New Roman" w:hAnsi="Times New Roman"/>
                <w:b/>
                <w:color w:val="000000"/>
                <w:sz w:val="80"/>
                <w:szCs w:val="20"/>
                <w:lang w:val="cs-CZ" w:eastAsia="pl-PL"/>
              </w:rPr>
              <w:t>ezpieczeństwa</w:t>
            </w:r>
          </w:p>
          <w:p w14:paraId="786CF11F" w14:textId="77777777" w:rsidR="00114788" w:rsidRPr="00FF7F7E" w:rsidRDefault="00114788" w:rsidP="00114788">
            <w:pPr>
              <w:spacing w:before="120" w:after="0" w:line="240" w:lineRule="auto"/>
              <w:jc w:val="center"/>
              <w:rPr>
                <w:rFonts w:ascii="Times New Roman" w:eastAsia="Times New Roman" w:hAnsi="Times New Roman"/>
                <w:b/>
                <w:color w:val="000000"/>
                <w:sz w:val="24"/>
                <w:szCs w:val="20"/>
                <w:lang w:val="cs-CZ" w:eastAsia="pl-PL"/>
              </w:rPr>
            </w:pPr>
            <w:r w:rsidRPr="00FF7F7E">
              <w:rPr>
                <w:rFonts w:ascii="Times New Roman" w:eastAsia="Times New Roman" w:hAnsi="Times New Roman"/>
                <w:b/>
                <w:color w:val="000000"/>
                <w:sz w:val="80"/>
                <w:szCs w:val="20"/>
                <w:lang w:val="cs-CZ" w:eastAsia="pl-PL"/>
              </w:rPr>
              <w:t xml:space="preserve">przetwarzania danych osobowych </w:t>
            </w:r>
          </w:p>
          <w:p w14:paraId="066B2C66"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5892FB87" w14:textId="77777777" w:rsidR="00DB65FE" w:rsidRPr="00FF7F7E" w:rsidRDefault="00DB65FE" w:rsidP="00114788">
            <w:pPr>
              <w:spacing w:before="120" w:after="0" w:line="240" w:lineRule="auto"/>
              <w:jc w:val="center"/>
              <w:rPr>
                <w:rFonts w:ascii="Times New Roman" w:eastAsia="Times New Roman" w:hAnsi="Times New Roman"/>
                <w:b/>
                <w:color w:val="000000"/>
                <w:sz w:val="24"/>
                <w:szCs w:val="20"/>
                <w:lang w:val="cs-CZ" w:eastAsia="pl-PL"/>
              </w:rPr>
            </w:pPr>
          </w:p>
          <w:p w14:paraId="19C845E8" w14:textId="77777777" w:rsidR="00AF6669" w:rsidRPr="00DB65FE" w:rsidRDefault="00901F4A" w:rsidP="00AF6669">
            <w:pPr>
              <w:tabs>
                <w:tab w:val="left" w:pos="5250"/>
              </w:tabs>
              <w:spacing w:before="120" w:after="0" w:line="240" w:lineRule="auto"/>
              <w:jc w:val="center"/>
              <w:rPr>
                <w:rFonts w:ascii="Times New Roman" w:eastAsia="Times New Roman" w:hAnsi="Times New Roman"/>
                <w:b/>
                <w:bCs/>
                <w:color w:val="000000"/>
                <w:sz w:val="72"/>
                <w:szCs w:val="72"/>
                <w:lang w:val="cs-CZ" w:eastAsia="pl-PL"/>
              </w:rPr>
            </w:pPr>
            <w:r>
              <w:rPr>
                <w:rFonts w:ascii="Times New Roman" w:eastAsia="Times New Roman" w:hAnsi="Times New Roman"/>
                <w:b/>
                <w:bCs/>
                <w:color w:val="000000"/>
                <w:sz w:val="72"/>
                <w:szCs w:val="72"/>
                <w:lang w:val="cs-CZ" w:eastAsia="pl-PL"/>
              </w:rPr>
              <w:t>DTI Polska</w:t>
            </w:r>
          </w:p>
          <w:p w14:paraId="332EA348"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1F3ADE5F" w14:textId="77777777" w:rsidR="00B77644" w:rsidRDefault="00B77644" w:rsidP="00114788">
            <w:pPr>
              <w:spacing w:before="120" w:after="0" w:line="240" w:lineRule="auto"/>
              <w:jc w:val="center"/>
              <w:rPr>
                <w:rFonts w:ascii="Times New Roman" w:eastAsia="Times New Roman" w:hAnsi="Times New Roman"/>
                <w:b/>
                <w:color w:val="000000"/>
                <w:sz w:val="24"/>
                <w:szCs w:val="20"/>
                <w:lang w:val="cs-CZ" w:eastAsia="pl-PL"/>
              </w:rPr>
            </w:pPr>
          </w:p>
          <w:p w14:paraId="3071947D" w14:textId="77777777" w:rsidR="00B77644" w:rsidRPr="00FF7F7E" w:rsidRDefault="00B77644" w:rsidP="00114788">
            <w:pPr>
              <w:spacing w:before="120" w:after="0" w:line="240" w:lineRule="auto"/>
              <w:jc w:val="center"/>
              <w:rPr>
                <w:rFonts w:ascii="Times New Roman" w:eastAsia="Times New Roman" w:hAnsi="Times New Roman"/>
                <w:b/>
                <w:color w:val="000000"/>
                <w:sz w:val="24"/>
                <w:szCs w:val="20"/>
                <w:lang w:val="cs-CZ" w:eastAsia="pl-PL"/>
              </w:rPr>
            </w:pPr>
          </w:p>
          <w:p w14:paraId="105A5F2C"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7601D3B4"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3F238D7D"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51F7B9DE"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27A2621A"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1B9A3ADE"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06D10BB4" w14:textId="77777777" w:rsidR="00B77644" w:rsidRDefault="00B77644" w:rsidP="00114788">
            <w:pPr>
              <w:spacing w:before="120" w:after="0" w:line="240" w:lineRule="auto"/>
              <w:jc w:val="center"/>
              <w:rPr>
                <w:rFonts w:ascii="Times New Roman" w:eastAsia="Times New Roman" w:hAnsi="Times New Roman"/>
                <w:b/>
                <w:color w:val="000000"/>
                <w:sz w:val="24"/>
                <w:szCs w:val="20"/>
                <w:lang w:val="cs-CZ" w:eastAsia="pl-PL"/>
              </w:rPr>
            </w:pPr>
          </w:p>
          <w:p w14:paraId="1CBA9C95" w14:textId="77777777" w:rsidR="00B77644" w:rsidRPr="00FF7F7E" w:rsidRDefault="00B77644" w:rsidP="00114788">
            <w:pPr>
              <w:spacing w:before="120" w:after="0" w:line="240" w:lineRule="auto"/>
              <w:jc w:val="center"/>
              <w:rPr>
                <w:rFonts w:ascii="Times New Roman" w:eastAsia="Times New Roman" w:hAnsi="Times New Roman"/>
                <w:b/>
                <w:color w:val="000000"/>
                <w:sz w:val="24"/>
                <w:szCs w:val="20"/>
                <w:lang w:val="cs-CZ" w:eastAsia="pl-PL"/>
              </w:rPr>
            </w:pPr>
          </w:p>
          <w:p w14:paraId="3E15CFB4" w14:textId="77777777" w:rsidR="00114788"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65CE027B" w14:textId="77777777" w:rsidR="00DB65FE" w:rsidRDefault="00DB65FE" w:rsidP="00114788">
            <w:pPr>
              <w:spacing w:before="120" w:after="0" w:line="240" w:lineRule="auto"/>
              <w:jc w:val="center"/>
              <w:rPr>
                <w:rFonts w:ascii="Times New Roman" w:eastAsia="Times New Roman" w:hAnsi="Times New Roman"/>
                <w:b/>
                <w:color w:val="000000"/>
                <w:sz w:val="24"/>
                <w:szCs w:val="20"/>
                <w:lang w:val="cs-CZ" w:eastAsia="pl-PL"/>
              </w:rPr>
            </w:pPr>
          </w:p>
          <w:p w14:paraId="2B421D93" w14:textId="77777777" w:rsidR="00DB65FE" w:rsidRPr="00FF7F7E" w:rsidRDefault="00DB65FE" w:rsidP="00114788">
            <w:pPr>
              <w:spacing w:before="120" w:after="0" w:line="240" w:lineRule="auto"/>
              <w:jc w:val="center"/>
              <w:rPr>
                <w:rFonts w:ascii="Times New Roman" w:eastAsia="Times New Roman" w:hAnsi="Times New Roman"/>
                <w:b/>
                <w:color w:val="000000"/>
                <w:sz w:val="24"/>
                <w:szCs w:val="20"/>
                <w:lang w:val="cs-CZ" w:eastAsia="pl-PL"/>
              </w:rPr>
            </w:pPr>
          </w:p>
          <w:p w14:paraId="227551AB" w14:textId="77777777" w:rsidR="00114788" w:rsidRPr="00FF7F7E"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09CAC89E" w14:textId="77777777" w:rsidR="00114788" w:rsidRPr="00FF7F7E" w:rsidRDefault="00114788" w:rsidP="00114788">
            <w:pPr>
              <w:spacing w:before="120" w:after="0" w:line="240" w:lineRule="auto"/>
              <w:jc w:val="center"/>
              <w:rPr>
                <w:rFonts w:ascii="Times New Roman" w:eastAsia="Times New Roman" w:hAnsi="Times New Roman"/>
                <w:b/>
                <w:color w:val="000000"/>
                <w:sz w:val="24"/>
                <w:szCs w:val="20"/>
                <w:lang w:val="cs-CZ" w:eastAsia="pl-PL"/>
              </w:rPr>
            </w:pPr>
          </w:p>
          <w:p w14:paraId="437F116B" w14:textId="77777777" w:rsidR="00FF7F7E" w:rsidRPr="00FF7F7E" w:rsidRDefault="00FF7F7E" w:rsidP="00FF7F7E">
            <w:pPr>
              <w:spacing w:before="120" w:after="0" w:line="240" w:lineRule="auto"/>
              <w:jc w:val="center"/>
              <w:rPr>
                <w:rFonts w:ascii="Times New Roman" w:eastAsia="Times New Roman" w:hAnsi="Times New Roman"/>
                <w:color w:val="000000"/>
                <w:sz w:val="48"/>
                <w:szCs w:val="20"/>
                <w:lang w:val="cs-CZ" w:eastAsia="pl-PL"/>
              </w:rPr>
            </w:pPr>
          </w:p>
        </w:tc>
      </w:tr>
      <w:tr w:rsidR="0026490D" w:rsidRPr="00FF7F7E" w14:paraId="388BE19B" w14:textId="77777777" w:rsidTr="007D6DE9">
        <w:tblPrEx>
          <w:tblCellMar>
            <w:top w:w="0" w:type="dxa"/>
            <w:bottom w:w="0" w:type="dxa"/>
          </w:tblCellMar>
        </w:tblPrEx>
        <w:trPr>
          <w:cantSplit/>
          <w:trHeight w:val="693"/>
          <w:jc w:val="center"/>
        </w:trPr>
        <w:tc>
          <w:tcPr>
            <w:tcW w:w="5010" w:type="dxa"/>
            <w:tcBorders>
              <w:top w:val="single" w:sz="4" w:space="0" w:color="auto"/>
              <w:right w:val="single" w:sz="4" w:space="0" w:color="auto"/>
            </w:tcBorders>
            <w:vAlign w:val="bottom"/>
          </w:tcPr>
          <w:p w14:paraId="389B0C49" w14:textId="77777777" w:rsidR="0026490D" w:rsidRPr="00FF7F7E" w:rsidRDefault="0026490D" w:rsidP="00FF7F7E">
            <w:pPr>
              <w:spacing w:after="0" w:line="240" w:lineRule="auto"/>
              <w:jc w:val="center"/>
              <w:rPr>
                <w:rFonts w:ascii="Times New Roman" w:eastAsia="Times New Roman" w:hAnsi="Times New Roman"/>
                <w:b/>
                <w:i/>
                <w:iCs/>
                <w:color w:val="000000"/>
                <w:sz w:val="24"/>
                <w:szCs w:val="20"/>
                <w:lang w:val="cs-CZ" w:eastAsia="pl-PL"/>
              </w:rPr>
            </w:pPr>
            <w:r>
              <w:rPr>
                <w:rFonts w:ascii="Times New Roman" w:eastAsia="Times New Roman" w:hAnsi="Times New Roman"/>
                <w:i/>
                <w:iCs/>
                <w:color w:val="000000"/>
                <w:sz w:val="16"/>
                <w:szCs w:val="20"/>
                <w:lang w:val="cs-CZ" w:eastAsia="pl-PL"/>
              </w:rPr>
              <w:t xml:space="preserve">Dat/ </w:t>
            </w:r>
            <w:r w:rsidRPr="00FF7F7E">
              <w:rPr>
                <w:rFonts w:ascii="Times New Roman" w:eastAsia="Times New Roman" w:hAnsi="Times New Roman"/>
                <w:i/>
                <w:iCs/>
                <w:color w:val="000000"/>
                <w:sz w:val="16"/>
                <w:szCs w:val="20"/>
                <w:lang w:val="cs-CZ" w:eastAsia="pl-PL"/>
              </w:rPr>
              <w:t>Podpis zatwierdzającego</w:t>
            </w:r>
          </w:p>
        </w:tc>
        <w:tc>
          <w:tcPr>
            <w:tcW w:w="2358" w:type="dxa"/>
            <w:tcBorders>
              <w:top w:val="single" w:sz="4" w:space="0" w:color="auto"/>
              <w:right w:val="nil"/>
            </w:tcBorders>
            <w:vAlign w:val="center"/>
          </w:tcPr>
          <w:p w14:paraId="2F331F2B" w14:textId="77777777" w:rsidR="0026490D" w:rsidRPr="00FF7F7E" w:rsidRDefault="0026490D" w:rsidP="007D6DE9">
            <w:pPr>
              <w:spacing w:after="0" w:line="240" w:lineRule="auto"/>
              <w:jc w:val="right"/>
              <w:rPr>
                <w:rFonts w:ascii="Times New Roman" w:eastAsia="Times New Roman" w:hAnsi="Times New Roman"/>
                <w:i/>
                <w:color w:val="000000"/>
                <w:sz w:val="20"/>
                <w:szCs w:val="20"/>
                <w:lang w:val="cs-CZ" w:eastAsia="pl-PL"/>
              </w:rPr>
            </w:pPr>
            <w:r w:rsidRPr="0026490D">
              <w:rPr>
                <w:rFonts w:ascii="Times New Roman" w:eastAsia="Times New Roman" w:hAnsi="Times New Roman"/>
                <w:i/>
                <w:color w:val="000000"/>
                <w:sz w:val="20"/>
                <w:szCs w:val="20"/>
                <w:lang w:val="cs-CZ" w:eastAsia="pl-PL"/>
              </w:rPr>
              <w:t>Obowiązuje od:</w:t>
            </w:r>
          </w:p>
        </w:tc>
        <w:tc>
          <w:tcPr>
            <w:tcW w:w="2322" w:type="dxa"/>
            <w:tcBorders>
              <w:top w:val="single" w:sz="4" w:space="0" w:color="auto"/>
              <w:left w:val="nil"/>
              <w:bottom w:val="nil"/>
              <w:right w:val="single" w:sz="4" w:space="0" w:color="auto"/>
            </w:tcBorders>
            <w:vAlign w:val="center"/>
          </w:tcPr>
          <w:p w14:paraId="573F7582" w14:textId="77777777" w:rsidR="0026490D" w:rsidRPr="00FF7F7E" w:rsidRDefault="00901F4A" w:rsidP="00DB65FE">
            <w:pPr>
              <w:spacing w:after="0" w:line="240" w:lineRule="auto"/>
              <w:jc w:val="center"/>
              <w:rPr>
                <w:rFonts w:ascii="Times New Roman" w:eastAsia="Times New Roman" w:hAnsi="Times New Roman"/>
                <w:b/>
                <w:i/>
                <w:color w:val="000000"/>
                <w:sz w:val="20"/>
                <w:szCs w:val="20"/>
                <w:lang w:val="cs-CZ" w:eastAsia="pl-PL"/>
              </w:rPr>
            </w:pPr>
            <w:r>
              <w:rPr>
                <w:rFonts w:ascii="Times New Roman" w:eastAsia="Times New Roman" w:hAnsi="Times New Roman"/>
                <w:b/>
                <w:sz w:val="20"/>
                <w:szCs w:val="20"/>
                <w:lang w:val="cs-CZ" w:eastAsia="pl-PL"/>
              </w:rPr>
              <w:t>06</w:t>
            </w:r>
            <w:r w:rsidR="00DB65FE">
              <w:rPr>
                <w:rFonts w:ascii="Times New Roman" w:eastAsia="Times New Roman" w:hAnsi="Times New Roman"/>
                <w:b/>
                <w:sz w:val="20"/>
                <w:szCs w:val="20"/>
                <w:lang w:val="cs-CZ" w:eastAsia="pl-PL"/>
              </w:rPr>
              <w:t>.</w:t>
            </w:r>
            <w:r>
              <w:rPr>
                <w:rFonts w:ascii="Times New Roman" w:eastAsia="Times New Roman" w:hAnsi="Times New Roman"/>
                <w:b/>
                <w:sz w:val="20"/>
                <w:szCs w:val="20"/>
                <w:lang w:val="cs-CZ" w:eastAsia="pl-PL"/>
              </w:rPr>
              <w:t>11</w:t>
            </w:r>
            <w:r w:rsidR="00DB65FE">
              <w:rPr>
                <w:rFonts w:ascii="Times New Roman" w:eastAsia="Times New Roman" w:hAnsi="Times New Roman"/>
                <w:b/>
                <w:sz w:val="20"/>
                <w:szCs w:val="20"/>
                <w:lang w:val="cs-CZ" w:eastAsia="pl-PL"/>
              </w:rPr>
              <w:t>.202</w:t>
            </w:r>
            <w:r>
              <w:rPr>
                <w:rFonts w:ascii="Times New Roman" w:eastAsia="Times New Roman" w:hAnsi="Times New Roman"/>
                <w:b/>
                <w:sz w:val="20"/>
                <w:szCs w:val="20"/>
                <w:lang w:val="cs-CZ" w:eastAsia="pl-PL"/>
              </w:rPr>
              <w:t>3</w:t>
            </w:r>
          </w:p>
        </w:tc>
      </w:tr>
      <w:tr w:rsidR="00114788" w:rsidRPr="00FF7F7E" w14:paraId="5AB4E062" w14:textId="77777777" w:rsidTr="00707858">
        <w:tblPrEx>
          <w:tblCellMar>
            <w:top w:w="0" w:type="dxa"/>
            <w:bottom w:w="0" w:type="dxa"/>
          </w:tblCellMar>
        </w:tblPrEx>
        <w:trPr>
          <w:cantSplit/>
          <w:trHeight w:val="763"/>
          <w:jc w:val="center"/>
        </w:trPr>
        <w:tc>
          <w:tcPr>
            <w:tcW w:w="9690" w:type="dxa"/>
            <w:gridSpan w:val="3"/>
            <w:tcBorders>
              <w:top w:val="single" w:sz="6" w:space="0" w:color="auto"/>
              <w:bottom w:val="single" w:sz="4" w:space="0" w:color="auto"/>
            </w:tcBorders>
            <w:vAlign w:val="center"/>
          </w:tcPr>
          <w:p w14:paraId="695AC7EE" w14:textId="77777777" w:rsidR="00114788" w:rsidRPr="00FF7F7E" w:rsidRDefault="00AF6669" w:rsidP="00DB65FE">
            <w:pPr>
              <w:spacing w:before="60" w:after="60" w:line="240" w:lineRule="auto"/>
              <w:jc w:val="both"/>
              <w:rPr>
                <w:rFonts w:ascii="Times New Roman" w:eastAsia="Times New Roman" w:hAnsi="Times New Roman"/>
                <w:color w:val="FF0000"/>
                <w:sz w:val="18"/>
                <w:szCs w:val="18"/>
                <w:lang w:eastAsia="pl-PL"/>
              </w:rPr>
            </w:pPr>
            <w:r w:rsidRPr="00AF6669">
              <w:rPr>
                <w:rFonts w:ascii="Times New Roman" w:eastAsia="Times New Roman" w:hAnsi="Times New Roman"/>
                <w:sz w:val="18"/>
                <w:szCs w:val="18"/>
                <w:lang w:eastAsia="pl-PL"/>
              </w:rPr>
              <w:t>Niniejszy dokume</w:t>
            </w:r>
            <w:r w:rsidR="000A7E2A">
              <w:rPr>
                <w:rFonts w:ascii="Times New Roman" w:eastAsia="Times New Roman" w:hAnsi="Times New Roman"/>
                <w:sz w:val="18"/>
                <w:szCs w:val="18"/>
                <w:lang w:eastAsia="pl-PL"/>
              </w:rPr>
              <w:t xml:space="preserve">nt jest własnością </w:t>
            </w:r>
            <w:r w:rsidR="00901F4A">
              <w:rPr>
                <w:rFonts w:ascii="Times New Roman" w:eastAsia="Times New Roman" w:hAnsi="Times New Roman"/>
                <w:sz w:val="18"/>
                <w:szCs w:val="18"/>
                <w:lang w:eastAsia="pl-PL"/>
              </w:rPr>
              <w:t>DTI Polska</w:t>
            </w:r>
            <w:r w:rsidR="00DB65FE">
              <w:rPr>
                <w:rFonts w:ascii="Times New Roman" w:eastAsia="Times New Roman" w:hAnsi="Times New Roman"/>
                <w:sz w:val="18"/>
                <w:szCs w:val="18"/>
                <w:lang w:eastAsia="pl-PL"/>
              </w:rPr>
              <w:t>.</w:t>
            </w:r>
            <w:r w:rsidRPr="00AF6669">
              <w:rPr>
                <w:rFonts w:ascii="Times New Roman" w:eastAsia="Times New Roman" w:hAnsi="Times New Roman"/>
                <w:sz w:val="18"/>
                <w:szCs w:val="18"/>
                <w:lang w:eastAsia="pl-PL"/>
              </w:rPr>
              <w:t xml:space="preserve"> Zabrania się dokonywania zmian w treści, kopiowania i rozpowszechniania.</w:t>
            </w:r>
          </w:p>
        </w:tc>
      </w:tr>
    </w:tbl>
    <w:p w14:paraId="6810F128" w14:textId="77777777" w:rsidR="00FF7F7E" w:rsidRPr="00FF7F7E" w:rsidRDefault="00FF7F7E" w:rsidP="00FF7F7E">
      <w:pPr>
        <w:spacing w:after="0" w:line="240" w:lineRule="auto"/>
        <w:rPr>
          <w:rFonts w:ascii="Times New Roman" w:eastAsia="Times New Roman" w:hAnsi="Times New Roman"/>
          <w:sz w:val="24"/>
          <w:szCs w:val="24"/>
          <w:lang w:val="cs-CZ" w:eastAsia="pl-PL"/>
        </w:rPr>
      </w:pPr>
    </w:p>
    <w:p w14:paraId="6D007866" w14:textId="77777777" w:rsidR="00FF7F7E" w:rsidRDefault="00FF7F7E" w:rsidP="005554C1">
      <w:pPr>
        <w:spacing w:after="0"/>
        <w:rPr>
          <w:rFonts w:cs="Tahoma"/>
          <w:sz w:val="20"/>
          <w:szCs w:val="20"/>
        </w:rPr>
        <w:sectPr w:rsidR="00FF7F7E" w:rsidSect="002E160F">
          <w:pgSz w:w="11906" w:h="16838"/>
          <w:pgMar w:top="709" w:right="1417" w:bottom="709" w:left="1417" w:header="426" w:footer="708" w:gutter="0"/>
          <w:cols w:space="708"/>
          <w:docGrid w:linePitch="360"/>
        </w:sectPr>
      </w:pPr>
    </w:p>
    <w:p w14:paraId="4617DE56" w14:textId="77777777" w:rsidR="003C744D" w:rsidRPr="00F51592" w:rsidRDefault="00C6001C" w:rsidP="00BA1415">
      <w:pPr>
        <w:spacing w:after="0"/>
        <w:jc w:val="center"/>
        <w:rPr>
          <w:rFonts w:cs="Tahoma"/>
          <w:b/>
          <w:sz w:val="19"/>
          <w:szCs w:val="19"/>
        </w:rPr>
      </w:pPr>
      <w:r w:rsidRPr="00F51592">
        <w:rPr>
          <w:rFonts w:cs="Tahoma"/>
          <w:b/>
          <w:sz w:val="19"/>
          <w:szCs w:val="19"/>
        </w:rPr>
        <w:lastRenderedPageBreak/>
        <w:t>Rozdział 1</w:t>
      </w:r>
    </w:p>
    <w:p w14:paraId="1CB957B2" w14:textId="77777777" w:rsidR="007961E2" w:rsidRPr="00F51592" w:rsidRDefault="007961E2" w:rsidP="00BA1415">
      <w:pPr>
        <w:spacing w:after="0"/>
        <w:jc w:val="center"/>
        <w:rPr>
          <w:rFonts w:cs="Tahoma"/>
          <w:b/>
          <w:sz w:val="19"/>
          <w:szCs w:val="19"/>
        </w:rPr>
      </w:pPr>
      <w:r w:rsidRPr="00F51592">
        <w:rPr>
          <w:rFonts w:cs="Tahoma"/>
          <w:b/>
          <w:sz w:val="19"/>
          <w:szCs w:val="19"/>
        </w:rPr>
        <w:t>Postanowienia ogólne</w:t>
      </w:r>
    </w:p>
    <w:p w14:paraId="0D6601F6" w14:textId="77777777" w:rsidR="007961E2" w:rsidRPr="00F51592" w:rsidRDefault="00482E7B" w:rsidP="00DB65FE">
      <w:pPr>
        <w:pStyle w:val="redniasiatka1akcent21"/>
        <w:numPr>
          <w:ilvl w:val="0"/>
          <w:numId w:val="1"/>
        </w:numPr>
        <w:spacing w:after="0"/>
        <w:ind w:left="426" w:hanging="426"/>
        <w:jc w:val="both"/>
        <w:rPr>
          <w:rFonts w:cs="Tahoma"/>
          <w:sz w:val="19"/>
          <w:szCs w:val="19"/>
        </w:rPr>
      </w:pPr>
      <w:r w:rsidRPr="00F51592">
        <w:rPr>
          <w:rFonts w:cs="Tahoma"/>
          <w:sz w:val="19"/>
          <w:szCs w:val="19"/>
        </w:rPr>
        <w:t>Niniejszy dokument</w:t>
      </w:r>
      <w:r w:rsidR="007961E2" w:rsidRPr="00F51592">
        <w:rPr>
          <w:rFonts w:cs="Tahoma"/>
          <w:sz w:val="19"/>
          <w:szCs w:val="19"/>
        </w:rPr>
        <w:t xml:space="preserve"> (</w:t>
      </w:r>
      <w:r w:rsidR="0009789E" w:rsidRPr="00F51592">
        <w:rPr>
          <w:rFonts w:cs="Tahoma"/>
          <w:sz w:val="19"/>
          <w:szCs w:val="19"/>
        </w:rPr>
        <w:t>zwan</w:t>
      </w:r>
      <w:r w:rsidRPr="00F51592">
        <w:rPr>
          <w:rFonts w:cs="Tahoma"/>
          <w:sz w:val="19"/>
          <w:szCs w:val="19"/>
        </w:rPr>
        <w:t>y w dalszej części</w:t>
      </w:r>
      <w:r w:rsidR="007961E2" w:rsidRPr="00F51592">
        <w:rPr>
          <w:rFonts w:cs="Tahoma"/>
          <w:sz w:val="19"/>
          <w:szCs w:val="19"/>
        </w:rPr>
        <w:t xml:space="preserve">: Polityka Bezpieczeństwa) opisuje reguły dotyczące bezpieczeństwa procesu przetwarzania danych osobowych w </w:t>
      </w:r>
      <w:r w:rsidR="00901F4A" w:rsidRPr="00901F4A">
        <w:rPr>
          <w:b/>
          <w:sz w:val="20"/>
          <w:szCs w:val="20"/>
        </w:rPr>
        <w:t xml:space="preserve">DTI Polska </w:t>
      </w:r>
      <w:proofErr w:type="spellStart"/>
      <w:r w:rsidR="00901F4A" w:rsidRPr="00901F4A">
        <w:rPr>
          <w:b/>
          <w:sz w:val="20"/>
          <w:szCs w:val="20"/>
        </w:rPr>
        <w:t>M.Rogala</w:t>
      </w:r>
      <w:proofErr w:type="spellEnd"/>
      <w:r w:rsidR="00901F4A" w:rsidRPr="00901F4A">
        <w:rPr>
          <w:b/>
          <w:sz w:val="20"/>
          <w:szCs w:val="20"/>
        </w:rPr>
        <w:t xml:space="preserve"> sp.k., z siedzibą w Krakowie przy ul. Sobieskiego 1 m2</w:t>
      </w:r>
      <w:r w:rsidR="00B77644">
        <w:rPr>
          <w:b/>
          <w:sz w:val="20"/>
          <w:szCs w:val="20"/>
        </w:rPr>
        <w:t>.</w:t>
      </w:r>
    </w:p>
    <w:p w14:paraId="1D65F9FC" w14:textId="77777777" w:rsidR="00DE5DD6" w:rsidRPr="00DF4CC1" w:rsidRDefault="00DE5DD6" w:rsidP="00DB65FE">
      <w:pPr>
        <w:pStyle w:val="redniasiatka1akcent21"/>
        <w:numPr>
          <w:ilvl w:val="0"/>
          <w:numId w:val="1"/>
        </w:numPr>
        <w:spacing w:after="0"/>
        <w:ind w:left="426" w:hanging="426"/>
        <w:jc w:val="both"/>
        <w:rPr>
          <w:rFonts w:cs="Tahoma"/>
          <w:sz w:val="19"/>
          <w:szCs w:val="19"/>
        </w:rPr>
      </w:pPr>
      <w:r w:rsidRPr="00DF4CC1">
        <w:rPr>
          <w:rFonts w:cs="Tahoma"/>
          <w:sz w:val="19"/>
          <w:szCs w:val="19"/>
        </w:rPr>
        <w:t xml:space="preserve">Administratorem danych, w rozumieniu </w:t>
      </w:r>
      <w:r w:rsidR="000F2C08" w:rsidRPr="00DF4CC1">
        <w:rPr>
          <w:rFonts w:cs="Tahoma"/>
          <w:sz w:val="19"/>
          <w:szCs w:val="19"/>
        </w:rPr>
        <w:t>ROZPORZĄDZENIA PARLAMENTU EUROPEJSKIEGO I RADY (UE) 2016/679 z dnia 27 kwietnia 2016 r. w sprawie ochrony osób fizycznych w związku z przetwarzaniem danych osobowych i w sprawie swobodnego przepływu takich danych oraz uchylenia dyrektywy 95/46/WE (tzw. RODO)</w:t>
      </w:r>
      <w:r w:rsidR="00114788">
        <w:rPr>
          <w:rFonts w:cs="Tahoma"/>
          <w:sz w:val="19"/>
          <w:szCs w:val="19"/>
        </w:rPr>
        <w:t xml:space="preserve"> oraz </w:t>
      </w:r>
      <w:r w:rsidR="00114788" w:rsidRPr="00114788">
        <w:rPr>
          <w:rFonts w:cs="Tahoma"/>
          <w:sz w:val="19"/>
          <w:szCs w:val="19"/>
        </w:rPr>
        <w:t>USTAWY z dnia 10 maja 2018 r. o ochronie danych osobowych (Dz.U. z dnia 2018-05-24 poz. 1000)</w:t>
      </w:r>
      <w:r w:rsidR="00114788">
        <w:rPr>
          <w:rFonts w:cs="Tahoma"/>
          <w:sz w:val="19"/>
          <w:szCs w:val="19"/>
        </w:rPr>
        <w:t xml:space="preserve"> </w:t>
      </w:r>
      <w:r w:rsidRPr="00DF4CC1">
        <w:rPr>
          <w:rFonts w:cs="Tahoma"/>
          <w:sz w:val="19"/>
          <w:szCs w:val="19"/>
        </w:rPr>
        <w:t xml:space="preserve">jest </w:t>
      </w:r>
      <w:r w:rsidR="00901F4A" w:rsidRPr="00901F4A">
        <w:rPr>
          <w:b/>
          <w:sz w:val="20"/>
          <w:szCs w:val="20"/>
        </w:rPr>
        <w:t xml:space="preserve">DTI Polska </w:t>
      </w:r>
      <w:proofErr w:type="spellStart"/>
      <w:r w:rsidR="00901F4A" w:rsidRPr="00901F4A">
        <w:rPr>
          <w:b/>
          <w:sz w:val="20"/>
          <w:szCs w:val="20"/>
        </w:rPr>
        <w:t>M.Rogala</w:t>
      </w:r>
      <w:proofErr w:type="spellEnd"/>
      <w:r w:rsidR="00901F4A" w:rsidRPr="00901F4A">
        <w:rPr>
          <w:b/>
          <w:sz w:val="20"/>
          <w:szCs w:val="20"/>
        </w:rPr>
        <w:t xml:space="preserve"> sp.k., z siedzibą w Krakowie przy ul. Sobieskiego 1 m2</w:t>
      </w:r>
      <w:r w:rsidR="00DB65FE">
        <w:rPr>
          <w:b/>
          <w:sz w:val="20"/>
          <w:szCs w:val="20"/>
        </w:rPr>
        <w:t>.</w:t>
      </w:r>
    </w:p>
    <w:p w14:paraId="6C33F430" w14:textId="77777777" w:rsidR="00DE5DD6" w:rsidRPr="00F51592" w:rsidRDefault="00DE5DD6" w:rsidP="00A33543">
      <w:pPr>
        <w:pStyle w:val="redniasiatka1akcent21"/>
        <w:numPr>
          <w:ilvl w:val="0"/>
          <w:numId w:val="1"/>
        </w:numPr>
        <w:ind w:left="426" w:hanging="426"/>
        <w:jc w:val="both"/>
        <w:rPr>
          <w:rFonts w:cs="Tahoma"/>
          <w:sz w:val="19"/>
          <w:szCs w:val="19"/>
        </w:rPr>
      </w:pPr>
      <w:r w:rsidRPr="00F51592">
        <w:rPr>
          <w:rFonts w:cs="Tahoma"/>
          <w:sz w:val="19"/>
          <w:szCs w:val="19"/>
        </w:rPr>
        <w:t xml:space="preserve">Realizacja postanowień Polityki Bezpieczeństwa ma zapewnić ochronę danych osobowych, właściwą ocenę i udokumentowanie przypadków naruszenia bezpieczeństwa procesów przetwarzania danych osobowych oraz zapewnić właściwy tryb działania w celu przywrócenia bezpieczeństwa danych przetwarzanych </w:t>
      </w:r>
      <w:r w:rsidR="009E700F" w:rsidRPr="00F51592">
        <w:rPr>
          <w:rFonts w:cs="Tahoma"/>
          <w:sz w:val="19"/>
          <w:szCs w:val="19"/>
        </w:rPr>
        <w:t>w organizacji</w:t>
      </w:r>
      <w:r w:rsidRPr="00F51592">
        <w:rPr>
          <w:rFonts w:cs="Tahoma"/>
          <w:sz w:val="19"/>
          <w:szCs w:val="19"/>
        </w:rPr>
        <w:t>.</w:t>
      </w:r>
    </w:p>
    <w:p w14:paraId="202BC5C2" w14:textId="77777777" w:rsidR="00FC37A7" w:rsidRPr="00F51592" w:rsidRDefault="00A36F47" w:rsidP="00A33543">
      <w:pPr>
        <w:pStyle w:val="redniasiatka1akcent21"/>
        <w:numPr>
          <w:ilvl w:val="0"/>
          <w:numId w:val="1"/>
        </w:numPr>
        <w:spacing w:after="0"/>
        <w:ind w:left="426" w:hanging="426"/>
        <w:jc w:val="both"/>
        <w:rPr>
          <w:rFonts w:cs="Tahoma"/>
          <w:sz w:val="19"/>
          <w:szCs w:val="19"/>
        </w:rPr>
      </w:pPr>
      <w:r>
        <w:rPr>
          <w:rFonts w:cs="Tahoma"/>
          <w:sz w:val="19"/>
          <w:szCs w:val="19"/>
        </w:rPr>
        <w:t>Administrator</w:t>
      </w:r>
      <w:r w:rsidR="00FC37A7" w:rsidRPr="00F51592">
        <w:rPr>
          <w:rFonts w:cs="Tahoma"/>
          <w:sz w:val="19"/>
          <w:szCs w:val="19"/>
        </w:rPr>
        <w:t xml:space="preserve"> jest odpowiedzialny za przeszkolenie każdego pracownika, który ma zostać upoważniony do przetwarzania danych osobowych, z z</w:t>
      </w:r>
      <w:r w:rsidR="00391181" w:rsidRPr="00F51592">
        <w:rPr>
          <w:rFonts w:cs="Tahoma"/>
          <w:sz w:val="19"/>
          <w:szCs w:val="19"/>
        </w:rPr>
        <w:t>akresu ochrony danych osobowych oraz za zapoznanie go z Polityką Bezpieczeństwa i innymi wewnętrznymi regulacjami dotyczącymi ochrony danych osobowych.</w:t>
      </w:r>
    </w:p>
    <w:p w14:paraId="4A4E61BE" w14:textId="77777777" w:rsidR="00DE5DD6" w:rsidRPr="00F51592" w:rsidRDefault="00DE5DD6" w:rsidP="00DE5DD6">
      <w:pPr>
        <w:spacing w:after="0"/>
        <w:rPr>
          <w:rFonts w:cs="Tahoma"/>
          <w:b/>
          <w:sz w:val="19"/>
          <w:szCs w:val="19"/>
        </w:rPr>
      </w:pPr>
    </w:p>
    <w:p w14:paraId="3C088DB1" w14:textId="77777777" w:rsidR="00147270" w:rsidRDefault="00147270" w:rsidP="00147270">
      <w:pPr>
        <w:spacing w:after="0"/>
        <w:jc w:val="center"/>
        <w:rPr>
          <w:rFonts w:cs="Tahoma"/>
          <w:b/>
          <w:sz w:val="20"/>
          <w:szCs w:val="20"/>
        </w:rPr>
      </w:pPr>
      <w:r w:rsidRPr="00147270">
        <w:rPr>
          <w:rFonts w:cs="Tahoma"/>
          <w:b/>
          <w:sz w:val="20"/>
          <w:szCs w:val="20"/>
        </w:rPr>
        <w:t>Rozdział 2.</w:t>
      </w:r>
    </w:p>
    <w:p w14:paraId="2F3086B5" w14:textId="77777777" w:rsidR="00147270" w:rsidRDefault="00147270" w:rsidP="00147270">
      <w:pPr>
        <w:spacing w:after="0"/>
        <w:jc w:val="center"/>
        <w:rPr>
          <w:rFonts w:cs="Tahoma"/>
          <w:b/>
          <w:sz w:val="20"/>
          <w:szCs w:val="20"/>
        </w:rPr>
      </w:pPr>
      <w:r>
        <w:rPr>
          <w:rFonts w:cs="Tahoma"/>
          <w:b/>
          <w:sz w:val="20"/>
          <w:szCs w:val="20"/>
        </w:rPr>
        <w:t>Definicje</w:t>
      </w:r>
      <w:r w:rsidR="00027035">
        <w:rPr>
          <w:rFonts w:cs="Tahoma"/>
          <w:b/>
          <w:sz w:val="20"/>
          <w:szCs w:val="20"/>
        </w:rPr>
        <w:t xml:space="preserve"> wybranych sformułowań dotyczących RODO</w:t>
      </w:r>
    </w:p>
    <w:p w14:paraId="73ACAB90" w14:textId="77777777" w:rsidR="00BB480C" w:rsidRDefault="00BB480C"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administrator</w:t>
      </w:r>
      <w:r w:rsidRPr="003E4E63">
        <w:rPr>
          <w:rFonts w:cs="Calibri"/>
          <w:sz w:val="18"/>
          <w:szCs w:val="18"/>
        </w:rPr>
        <w:t>” 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w:t>
      </w:r>
    </w:p>
    <w:p w14:paraId="423E9D09"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dane osobowe</w:t>
      </w:r>
      <w:r w:rsidRPr="003E4E63">
        <w:rPr>
          <w:rFonts w:cs="Calibri"/>
          <w:sz w:val="18"/>
          <w:szCs w:val="18"/>
        </w:rPr>
        <w:t>”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71B477F" w14:textId="77777777" w:rsidR="00147270" w:rsidRPr="003E4E63" w:rsidRDefault="00147270" w:rsidP="006C2F68">
      <w:pPr>
        <w:numPr>
          <w:ilvl w:val="0"/>
          <w:numId w:val="2"/>
        </w:numPr>
        <w:spacing w:before="36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przetwarzanie</w:t>
      </w:r>
      <w:r w:rsidRPr="003E4E63">
        <w:rPr>
          <w:rFonts w:cs="Calibri"/>
          <w:sz w:val="18"/>
          <w:szCs w:val="18"/>
        </w:rPr>
        <w:t xml:space="preserv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t>
      </w:r>
    </w:p>
    <w:p w14:paraId="6C92BC2F" w14:textId="77777777" w:rsidR="00147270" w:rsidRPr="003E4E63" w:rsidRDefault="00027035"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 xml:space="preserve"> </w:t>
      </w:r>
      <w:r w:rsidR="00147270" w:rsidRPr="003E4E63">
        <w:rPr>
          <w:rFonts w:cs="Calibri"/>
          <w:sz w:val="18"/>
          <w:szCs w:val="18"/>
        </w:rPr>
        <w:t>„</w:t>
      </w:r>
      <w:r w:rsidR="00147270" w:rsidRPr="003E4E63">
        <w:rPr>
          <w:rFonts w:cs="Calibri"/>
          <w:b/>
          <w:sz w:val="18"/>
          <w:szCs w:val="18"/>
        </w:rPr>
        <w:t>profilowanie</w:t>
      </w:r>
      <w:r w:rsidR="00147270" w:rsidRPr="003E4E63">
        <w:rPr>
          <w:rFonts w:cs="Calibri"/>
          <w:sz w:val="18"/>
          <w:szCs w:val="18"/>
        </w:rPr>
        <w:t>” oznacza dowolną formę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p>
    <w:p w14:paraId="544A4A63"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proofErr w:type="spellStart"/>
      <w:r w:rsidRPr="003E4E63">
        <w:rPr>
          <w:rFonts w:cs="Calibri"/>
          <w:b/>
          <w:sz w:val="18"/>
          <w:szCs w:val="18"/>
        </w:rPr>
        <w:t>pseudonimizacja</w:t>
      </w:r>
      <w:proofErr w:type="spellEnd"/>
      <w:r w:rsidRPr="003E4E63">
        <w:rPr>
          <w:rFonts w:cs="Calibri"/>
          <w:sz w:val="18"/>
          <w:szCs w:val="18"/>
        </w:rPr>
        <w:t>” oznacza 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zidentyfikowania osobie fizycznej;</w:t>
      </w:r>
    </w:p>
    <w:p w14:paraId="4114A6C9"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zbiór danych</w:t>
      </w:r>
      <w:r w:rsidR="00BB480C">
        <w:rPr>
          <w:rFonts w:cs="Calibri"/>
          <w:b/>
          <w:sz w:val="18"/>
          <w:szCs w:val="18"/>
        </w:rPr>
        <w:t xml:space="preserve"> osobowych</w:t>
      </w:r>
      <w:r w:rsidRPr="003E4E63">
        <w:rPr>
          <w:rFonts w:cs="Calibri"/>
          <w:sz w:val="18"/>
          <w:szCs w:val="18"/>
        </w:rPr>
        <w:t>” oznacza uporządkowany zestaw danych osobowych dostępnych według określonych kryteriów, niezależnie od tego, czy zestaw ten jest scentralizowany, zdecentralizowany czy rozproszony funkcjonalnie lub geograficznie;</w:t>
      </w:r>
    </w:p>
    <w:p w14:paraId="504F394C" w14:textId="77777777" w:rsidR="003E4E63" w:rsidRPr="003E4E63" w:rsidRDefault="003E4E63" w:rsidP="006C2F68">
      <w:pPr>
        <w:numPr>
          <w:ilvl w:val="0"/>
          <w:numId w:val="2"/>
        </w:numPr>
        <w:spacing w:before="120" w:after="120" w:line="240" w:lineRule="auto"/>
        <w:ind w:left="357" w:hanging="357"/>
        <w:contextualSpacing/>
        <w:jc w:val="both"/>
        <w:rPr>
          <w:rFonts w:cs="Calibri"/>
          <w:sz w:val="18"/>
          <w:szCs w:val="18"/>
        </w:rPr>
      </w:pPr>
      <w:r w:rsidRPr="003E4E63">
        <w:rPr>
          <w:rFonts w:cs="Calibri"/>
          <w:b/>
          <w:sz w:val="18"/>
          <w:szCs w:val="18"/>
        </w:rPr>
        <w:t>„Inspektor ochrony Danych(lub „IOD”)</w:t>
      </w:r>
      <w:r w:rsidRPr="003E4E63">
        <w:rPr>
          <w:rFonts w:cs="Calibri"/>
          <w:sz w:val="18"/>
          <w:szCs w:val="18"/>
        </w:rPr>
        <w:t xml:space="preserve"> –</w:t>
      </w:r>
      <w:r>
        <w:rPr>
          <w:rFonts w:cs="Calibri"/>
          <w:sz w:val="18"/>
          <w:szCs w:val="18"/>
        </w:rPr>
        <w:t xml:space="preserve"> podmiot (osoba fizyczna lub prawna)</w:t>
      </w:r>
      <w:r w:rsidRPr="003E4E63">
        <w:rPr>
          <w:rFonts w:cs="Calibri"/>
          <w:sz w:val="18"/>
          <w:szCs w:val="18"/>
        </w:rPr>
        <w:t xml:space="preserve"> </w:t>
      </w:r>
      <w:r>
        <w:rPr>
          <w:rFonts w:cs="Calibri"/>
          <w:sz w:val="18"/>
          <w:szCs w:val="18"/>
        </w:rPr>
        <w:t>wspierający A</w:t>
      </w:r>
      <w:r w:rsidRPr="003E4E63">
        <w:rPr>
          <w:rFonts w:cs="Calibri"/>
          <w:sz w:val="18"/>
          <w:szCs w:val="18"/>
        </w:rPr>
        <w:t>dministratora w realizacji obowiązków dotyczących ochrony danych osobowych.;</w:t>
      </w:r>
    </w:p>
    <w:p w14:paraId="0A55EF01"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b/>
          <w:sz w:val="18"/>
          <w:szCs w:val="18"/>
        </w:rPr>
        <w:t>„podmiot przetwarzający”</w:t>
      </w:r>
      <w:r w:rsidRPr="003E4E63">
        <w:rPr>
          <w:rFonts w:cs="Calibri"/>
          <w:sz w:val="18"/>
          <w:szCs w:val="18"/>
        </w:rPr>
        <w:t xml:space="preserve"> oznacza osobę fizyczną lub prawną, organ publiczny, jednostkę lub inny podmiot, który przetwarza dane osobowe w imieniu administratora;</w:t>
      </w:r>
    </w:p>
    <w:p w14:paraId="1DBEBD67"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odbiorca</w:t>
      </w:r>
      <w:r w:rsidRPr="003E4E63">
        <w:rPr>
          <w:rFonts w:cs="Calibri"/>
          <w:sz w:val="18"/>
          <w:szCs w:val="18"/>
        </w:rPr>
        <w:t>” oznacza osobę fizyczną lub prawną, organ publiczny, jednostkę lub inny podmiot, k</w:t>
      </w:r>
      <w:r w:rsidR="00DA2E58">
        <w:rPr>
          <w:rFonts w:cs="Calibri"/>
          <w:sz w:val="18"/>
          <w:szCs w:val="18"/>
        </w:rPr>
        <w:t>tóremu ujawnia się dane osobowe</w:t>
      </w:r>
      <w:r w:rsidRPr="003E4E63">
        <w:rPr>
          <w:rFonts w:cs="Calibri"/>
          <w:sz w:val="18"/>
          <w:szCs w:val="18"/>
        </w:rPr>
        <w:t>;</w:t>
      </w:r>
    </w:p>
    <w:p w14:paraId="3974C932"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strona trzecia</w:t>
      </w:r>
      <w:r w:rsidRPr="003E4E63">
        <w:rPr>
          <w:rFonts w:cs="Calibri"/>
          <w:sz w:val="18"/>
          <w:szCs w:val="18"/>
        </w:rPr>
        <w:t>”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50576685"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zgoda</w:t>
      </w:r>
      <w:r w:rsidRPr="003E4E63">
        <w:rPr>
          <w:rFonts w:cs="Calibri"/>
          <w:sz w:val="18"/>
          <w:szCs w:val="18"/>
        </w:rPr>
        <w:t>” osoby, której dane dotyczą oznacza dobrowolne, konkretne, świadome i jednoznaczne okazanie woli, którym osoba, której dane dotyczą, w formie oświadczenia lub wyraźnego działania potwierdzającego, przyzwala na przetwarzanie dotyczących jej danych osobowych;</w:t>
      </w:r>
    </w:p>
    <w:p w14:paraId="4404D09C"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naruszenie ochrony danych osobowych</w:t>
      </w:r>
      <w:r w:rsidRPr="003E4E63">
        <w:rPr>
          <w:rFonts w:cs="Calibri"/>
          <w:sz w:val="18"/>
          <w:szCs w:val="18"/>
        </w:rPr>
        <w:t>” oznacza naruszenie bezpieczeństwa prowadzące do przypadkowego lub niezgodnego z prawem zniszczenia, utracenia, zmodyfikowania, nieuprawnionego ujawnienia lub nieuprawnionego dostępu do danych osobowych przesyłanych, przechowywanych lub w inny sposób przetwarzanych;</w:t>
      </w:r>
    </w:p>
    <w:p w14:paraId="07C3D7C7"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lastRenderedPageBreak/>
        <w:t>„</w:t>
      </w:r>
      <w:r w:rsidRPr="003E4E63">
        <w:rPr>
          <w:rFonts w:cs="Calibri"/>
          <w:b/>
          <w:sz w:val="18"/>
          <w:szCs w:val="18"/>
        </w:rPr>
        <w:t>dane biometryczne</w:t>
      </w:r>
      <w:r w:rsidRPr="003E4E63">
        <w:rPr>
          <w:rFonts w:cs="Calibri"/>
          <w:sz w:val="18"/>
          <w:szCs w:val="18"/>
        </w:rPr>
        <w:t>” oznaczają dane osobowe, które wynikają ze specjalnego przetwarzania technicznego, dotyczą cech fizycznych, fizjologicznych lub behawioralnych osoby fizycznej oraz umożliwiają lub potwierdzają jednoznaczną identyfikację tej osoby, takie jak wizerunek twarzy lub dane daktyloskopijne;</w:t>
      </w:r>
    </w:p>
    <w:p w14:paraId="7F399E5E"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dane dotyczące zdrowia</w:t>
      </w:r>
      <w:r w:rsidRPr="003E4E63">
        <w:rPr>
          <w:rFonts w:cs="Calibri"/>
          <w:sz w:val="18"/>
          <w:szCs w:val="18"/>
        </w:rPr>
        <w:t>” oznaczają dane osobowe o zdrowiu fizycznym lub psychicznym osoby fizycznej – w tym o korzystaniu z usług opieki zdrowotnej – ujawniające informacje o stanie jej zdrowia;</w:t>
      </w:r>
    </w:p>
    <w:p w14:paraId="607D7B60" w14:textId="77777777" w:rsidR="00147270" w:rsidRPr="006B466B" w:rsidRDefault="00147270" w:rsidP="006C2F68">
      <w:pPr>
        <w:numPr>
          <w:ilvl w:val="0"/>
          <w:numId w:val="2"/>
        </w:numPr>
        <w:spacing w:before="120" w:after="120" w:line="240" w:lineRule="auto"/>
        <w:ind w:left="426" w:hanging="426"/>
        <w:contextualSpacing/>
        <w:jc w:val="both"/>
        <w:rPr>
          <w:rFonts w:cs="Calibri"/>
          <w:sz w:val="18"/>
          <w:szCs w:val="18"/>
        </w:rPr>
      </w:pPr>
      <w:r w:rsidRPr="006B466B">
        <w:rPr>
          <w:rFonts w:cs="Calibri"/>
          <w:b/>
          <w:sz w:val="18"/>
          <w:szCs w:val="18"/>
        </w:rPr>
        <w:t>„organ nadzorczy”</w:t>
      </w:r>
      <w:r w:rsidRPr="006B466B">
        <w:rPr>
          <w:rFonts w:cs="Calibri"/>
          <w:sz w:val="18"/>
          <w:szCs w:val="18"/>
        </w:rPr>
        <w:t xml:space="preserve"> - Urząd Ochrony Danych Osobowych</w:t>
      </w:r>
    </w:p>
    <w:p w14:paraId="48F2FC33" w14:textId="77777777" w:rsidR="00147270" w:rsidRPr="003E4E63" w:rsidRDefault="00147270" w:rsidP="006C2F68">
      <w:pPr>
        <w:numPr>
          <w:ilvl w:val="0"/>
          <w:numId w:val="2"/>
        </w:numPr>
        <w:spacing w:before="120" w:after="120" w:line="240" w:lineRule="auto"/>
        <w:ind w:left="357" w:hanging="357"/>
        <w:contextualSpacing/>
        <w:jc w:val="both"/>
        <w:rPr>
          <w:rFonts w:cs="Calibri"/>
          <w:sz w:val="18"/>
          <w:szCs w:val="18"/>
        </w:rPr>
      </w:pPr>
      <w:r w:rsidRPr="003E4E63">
        <w:rPr>
          <w:rFonts w:cs="Calibri"/>
          <w:sz w:val="18"/>
          <w:szCs w:val="18"/>
        </w:rPr>
        <w:t>„</w:t>
      </w:r>
      <w:r w:rsidRPr="003E4E63">
        <w:rPr>
          <w:rFonts w:cs="Calibri"/>
          <w:b/>
          <w:sz w:val="18"/>
          <w:szCs w:val="18"/>
        </w:rPr>
        <w:t>transgraniczne przetwarzanie</w:t>
      </w:r>
      <w:r w:rsidRPr="003E4E63">
        <w:rPr>
          <w:rFonts w:cs="Calibri"/>
          <w:sz w:val="18"/>
          <w:szCs w:val="18"/>
        </w:rPr>
        <w:t>” oznacza: a) przetwarzanie danych osobowych, które odbywa się w Unii w ramach działalności jednostek organizacyjnych w więcej, niż jednym państwie członkowskim administratora lub podmiotu przetwarzającego w Unii posiadającego jednostki organizacyjne w więcej niż jednym państwie członkowskim; albo b)przetwarzanie danych osobowych, które odbywa się w Unii w ramach działalności pojedynczej jednostki organizacyjnej administratora lub podmiotu przetwarzającego w Unii, ale które znacznie wpływa lub może znacznie wpłynąć na osoby, których dane dotyczą, w więcej niż jednym państwie członkowskim;</w:t>
      </w:r>
    </w:p>
    <w:p w14:paraId="2CC200B4" w14:textId="77777777" w:rsidR="00E07C6D" w:rsidRPr="003E4E63" w:rsidRDefault="00027035" w:rsidP="006C2F68">
      <w:pPr>
        <w:numPr>
          <w:ilvl w:val="0"/>
          <w:numId w:val="2"/>
        </w:numPr>
        <w:spacing w:before="120" w:after="120" w:line="240" w:lineRule="auto"/>
        <w:ind w:left="426" w:hanging="426"/>
        <w:contextualSpacing/>
        <w:jc w:val="both"/>
        <w:rPr>
          <w:rFonts w:cs="Calibri"/>
          <w:sz w:val="18"/>
          <w:szCs w:val="18"/>
        </w:rPr>
      </w:pPr>
      <w:r w:rsidRPr="003E4E63">
        <w:rPr>
          <w:rFonts w:cs="Calibri"/>
          <w:b/>
          <w:sz w:val="18"/>
          <w:szCs w:val="18"/>
        </w:rPr>
        <w:t>„A</w:t>
      </w:r>
      <w:r w:rsidR="00E07C6D" w:rsidRPr="003E4E63">
        <w:rPr>
          <w:rFonts w:cs="Calibri"/>
          <w:b/>
          <w:sz w:val="18"/>
          <w:szCs w:val="18"/>
        </w:rPr>
        <w:t>dministratorze systemów informatycznych (lub „ASI”)</w:t>
      </w:r>
      <w:r w:rsidRPr="003E4E63">
        <w:rPr>
          <w:rFonts w:cs="Calibri"/>
          <w:b/>
          <w:sz w:val="18"/>
          <w:szCs w:val="18"/>
        </w:rPr>
        <w:t>”</w:t>
      </w:r>
      <w:r w:rsidR="00E07C6D" w:rsidRPr="003E4E63">
        <w:rPr>
          <w:rFonts w:cs="Calibri"/>
          <w:sz w:val="18"/>
          <w:szCs w:val="18"/>
        </w:rPr>
        <w:t xml:space="preserve"> – rozumie się przez to osobę fizyczną wyznaczoną przez Administratora, która odpowiada za zapewnienie sprawności, należytej konserwacji i wdrażania technicznych zabezpieczeń systemów informatycznych oraz odpowiada za to, aby systemy informatyczne, w których przetwarzane są dane osobowe spełniały wymagania przewidziane ustawą i rozporządzeniem. W przypadku niewyznaczenia ASI, jego obowiązki wykonuje osobiście Administrator lub za pośrednictwem pracowników lub współpracowników wewnętrznej służby informatycznej lub podmiotu zewnętrznego, działającego na zlecenie Administratora.</w:t>
      </w:r>
    </w:p>
    <w:p w14:paraId="29A1BA81" w14:textId="77777777" w:rsidR="00027035" w:rsidRPr="003E4E63" w:rsidRDefault="00027035" w:rsidP="006C2F68">
      <w:pPr>
        <w:numPr>
          <w:ilvl w:val="0"/>
          <w:numId w:val="2"/>
        </w:numPr>
        <w:spacing w:before="120" w:after="120" w:line="240" w:lineRule="auto"/>
        <w:ind w:left="426" w:hanging="502"/>
        <w:contextualSpacing/>
        <w:jc w:val="both"/>
        <w:rPr>
          <w:rFonts w:cs="Calibri"/>
          <w:sz w:val="18"/>
          <w:szCs w:val="18"/>
        </w:rPr>
      </w:pPr>
      <w:r w:rsidRPr="003E4E63">
        <w:rPr>
          <w:rFonts w:cs="Calibri"/>
          <w:b/>
          <w:sz w:val="18"/>
          <w:szCs w:val="18"/>
        </w:rPr>
        <w:t>„upoważnieniu do przetwarzania danych osobowych”</w:t>
      </w:r>
      <w:r w:rsidRPr="003E4E63">
        <w:rPr>
          <w:rFonts w:cs="Calibri"/>
          <w:sz w:val="18"/>
          <w:szCs w:val="18"/>
        </w:rPr>
        <w:t xml:space="preserve"> – rozumie się przez to oświadczenie nadawane przez Administratora wskazujące z imienia i nazwiska osobę, która ma prawo przetwarzać dane w zakresie wskazanym w tym oświadczeniu</w:t>
      </w:r>
      <w:r w:rsidR="003E4E63" w:rsidRPr="003E4E63">
        <w:rPr>
          <w:rFonts w:cs="Calibri"/>
          <w:sz w:val="18"/>
          <w:szCs w:val="18"/>
        </w:rPr>
        <w:t>;</w:t>
      </w:r>
    </w:p>
    <w:p w14:paraId="3C7CBAC9" w14:textId="77777777" w:rsidR="003E4E63" w:rsidRDefault="003E4E63" w:rsidP="006C2F68">
      <w:pPr>
        <w:numPr>
          <w:ilvl w:val="0"/>
          <w:numId w:val="2"/>
        </w:numPr>
        <w:spacing w:before="120" w:after="120" w:line="240" w:lineRule="auto"/>
        <w:ind w:left="426" w:hanging="502"/>
        <w:contextualSpacing/>
        <w:jc w:val="both"/>
        <w:rPr>
          <w:rFonts w:cs="Calibri"/>
          <w:sz w:val="18"/>
          <w:szCs w:val="18"/>
        </w:rPr>
      </w:pPr>
      <w:r w:rsidRPr="00BB480C">
        <w:rPr>
          <w:rFonts w:cs="Calibri"/>
          <w:b/>
          <w:sz w:val="18"/>
          <w:szCs w:val="18"/>
        </w:rPr>
        <w:t>„osoba upoważniona do przetwarzania danych osobowych”</w:t>
      </w:r>
      <w:r w:rsidRPr="003E4E63">
        <w:rPr>
          <w:rFonts w:cs="Calibri"/>
          <w:sz w:val="18"/>
          <w:szCs w:val="18"/>
        </w:rPr>
        <w:t xml:space="preserve"> – osobę, która otrzymała od Administratora upoważnienie do przetwarzania danych osobowych;</w:t>
      </w:r>
    </w:p>
    <w:p w14:paraId="18167548" w14:textId="77777777" w:rsidR="003E4E63" w:rsidRDefault="003E4E63" w:rsidP="006C2F68">
      <w:pPr>
        <w:numPr>
          <w:ilvl w:val="0"/>
          <w:numId w:val="2"/>
        </w:numPr>
        <w:spacing w:before="120" w:after="120" w:line="240" w:lineRule="auto"/>
        <w:ind w:left="426" w:hanging="502"/>
        <w:contextualSpacing/>
        <w:jc w:val="both"/>
        <w:rPr>
          <w:rFonts w:cs="Calibri"/>
          <w:sz w:val="18"/>
          <w:szCs w:val="18"/>
        </w:rPr>
      </w:pPr>
      <w:r w:rsidRPr="003E4E63">
        <w:rPr>
          <w:rFonts w:cs="Calibri"/>
          <w:b/>
          <w:sz w:val="18"/>
          <w:szCs w:val="18"/>
        </w:rPr>
        <w:t>„identyfikatorze (loginie) użytkownika”</w:t>
      </w:r>
      <w:r w:rsidRPr="003E4E63">
        <w:rPr>
          <w:rFonts w:cs="Calibri"/>
          <w:sz w:val="18"/>
          <w:szCs w:val="18"/>
        </w:rPr>
        <w:t xml:space="preserve"> — rozumie się przez to ciąg znaków literowych, cyfrowych lub innych jednoznacznie identyfikujący osobę upoważnioną do przetwarzania danych osobowych w systemie informatycznym;</w:t>
      </w:r>
    </w:p>
    <w:p w14:paraId="309E10D7" w14:textId="77777777" w:rsidR="003E4E63" w:rsidRPr="003E4E63" w:rsidRDefault="003E4E63" w:rsidP="006C2F68">
      <w:pPr>
        <w:numPr>
          <w:ilvl w:val="0"/>
          <w:numId w:val="2"/>
        </w:numPr>
        <w:spacing w:before="120" w:after="120" w:line="240" w:lineRule="auto"/>
        <w:ind w:left="426" w:hanging="502"/>
        <w:contextualSpacing/>
        <w:jc w:val="both"/>
        <w:rPr>
          <w:rFonts w:cs="Calibri"/>
          <w:sz w:val="18"/>
          <w:szCs w:val="18"/>
        </w:rPr>
      </w:pPr>
      <w:r w:rsidRPr="003E4E63">
        <w:rPr>
          <w:rFonts w:cs="Calibri"/>
          <w:b/>
          <w:sz w:val="18"/>
          <w:szCs w:val="18"/>
        </w:rPr>
        <w:t>„użytkownik systemu”</w:t>
      </w:r>
      <w:r w:rsidRPr="003E4E63">
        <w:rPr>
          <w:rFonts w:cs="Calibri"/>
          <w:sz w:val="18"/>
          <w:szCs w:val="18"/>
        </w:rPr>
        <w:t xml:space="preserve"> – rozumie się przez to osobę upoważnioną, która otrzymała dostęp do sieci LAN umożliwiający korzystanie z sieci Internet oraz login i hasło do systemu;</w:t>
      </w:r>
    </w:p>
    <w:p w14:paraId="3AF8DF19" w14:textId="77777777" w:rsidR="00147270" w:rsidRPr="00B2561A" w:rsidRDefault="00147270" w:rsidP="00DE5DD6">
      <w:pPr>
        <w:spacing w:after="0"/>
        <w:rPr>
          <w:rFonts w:cs="Tahoma"/>
          <w:b/>
          <w:sz w:val="20"/>
          <w:szCs w:val="20"/>
        </w:rPr>
      </w:pPr>
    </w:p>
    <w:p w14:paraId="7893977F" w14:textId="77777777" w:rsidR="00E44EE1" w:rsidRPr="00B2561A" w:rsidRDefault="00E44EE1" w:rsidP="00E44EE1">
      <w:pPr>
        <w:pStyle w:val="redniasiatka1akcent21"/>
        <w:spacing w:after="0"/>
        <w:ind w:left="0"/>
        <w:jc w:val="center"/>
        <w:rPr>
          <w:rFonts w:cs="Tahoma"/>
          <w:b/>
          <w:sz w:val="20"/>
          <w:szCs w:val="20"/>
        </w:rPr>
      </w:pPr>
      <w:r w:rsidRPr="00B2561A">
        <w:rPr>
          <w:rFonts w:cs="Tahoma"/>
          <w:b/>
          <w:sz w:val="20"/>
          <w:szCs w:val="20"/>
        </w:rPr>
        <w:t xml:space="preserve">Rozdział </w:t>
      </w:r>
      <w:r w:rsidR="00E5108A">
        <w:rPr>
          <w:rFonts w:cs="Tahoma"/>
          <w:b/>
          <w:sz w:val="20"/>
          <w:szCs w:val="20"/>
        </w:rPr>
        <w:t>3</w:t>
      </w:r>
      <w:r w:rsidRPr="00B2561A">
        <w:rPr>
          <w:rFonts w:cs="Tahoma"/>
          <w:b/>
          <w:sz w:val="20"/>
          <w:szCs w:val="20"/>
        </w:rPr>
        <w:t>.</w:t>
      </w:r>
    </w:p>
    <w:p w14:paraId="5127E609" w14:textId="77777777" w:rsidR="00E44EE1" w:rsidRPr="00B2561A" w:rsidRDefault="00E44EE1" w:rsidP="00E44EE1">
      <w:pPr>
        <w:pStyle w:val="redniasiatka1akcent21"/>
        <w:spacing w:after="0"/>
        <w:ind w:left="0"/>
        <w:jc w:val="center"/>
        <w:rPr>
          <w:rFonts w:cs="Tahoma"/>
          <w:b/>
          <w:sz w:val="20"/>
          <w:szCs w:val="20"/>
        </w:rPr>
      </w:pPr>
      <w:r>
        <w:rPr>
          <w:rFonts w:cs="Tahoma"/>
          <w:b/>
          <w:sz w:val="20"/>
          <w:szCs w:val="20"/>
        </w:rPr>
        <w:t>Przetwarzanie danych</w:t>
      </w:r>
    </w:p>
    <w:p w14:paraId="02B0CDB3" w14:textId="77777777" w:rsidR="00A239A6" w:rsidRDefault="00A239A6" w:rsidP="006C2F68">
      <w:pPr>
        <w:pStyle w:val="redniasiatka1akcent21"/>
        <w:numPr>
          <w:ilvl w:val="0"/>
          <w:numId w:val="1"/>
        </w:numPr>
        <w:spacing w:after="0"/>
        <w:ind w:left="567" w:hanging="567"/>
        <w:jc w:val="both"/>
        <w:rPr>
          <w:rFonts w:cs="Tahoma"/>
          <w:sz w:val="20"/>
          <w:szCs w:val="20"/>
        </w:rPr>
      </w:pPr>
      <w:r>
        <w:rPr>
          <w:rFonts w:cs="Tahoma"/>
          <w:sz w:val="20"/>
          <w:szCs w:val="20"/>
        </w:rPr>
        <w:t>O celach przetwarzania danych osobowych decyduje Administrator.</w:t>
      </w:r>
    </w:p>
    <w:p w14:paraId="53D00B1E" w14:textId="77777777" w:rsidR="00CE40ED" w:rsidRPr="00CE40ED" w:rsidRDefault="00CE40ED" w:rsidP="006C2F68">
      <w:pPr>
        <w:pStyle w:val="redniasiatka1akcent21"/>
        <w:numPr>
          <w:ilvl w:val="0"/>
          <w:numId w:val="1"/>
        </w:numPr>
        <w:spacing w:after="0"/>
        <w:ind w:left="567" w:hanging="567"/>
        <w:jc w:val="both"/>
        <w:rPr>
          <w:rFonts w:cs="Tahoma"/>
          <w:sz w:val="20"/>
          <w:szCs w:val="20"/>
        </w:rPr>
      </w:pPr>
      <w:r w:rsidRPr="00CE40ED">
        <w:rPr>
          <w:rFonts w:cs="Tahoma"/>
          <w:sz w:val="20"/>
          <w:szCs w:val="20"/>
        </w:rPr>
        <w:t>Przetwarzanie danych jest dopuszczalne gdy:</w:t>
      </w:r>
    </w:p>
    <w:p w14:paraId="6F47557D" w14:textId="77777777" w:rsidR="00CE40ED" w:rsidRPr="00CE40ED" w:rsidRDefault="00CE40ED" w:rsidP="006C2F68">
      <w:pPr>
        <w:pStyle w:val="redniasiatka1akcent21"/>
        <w:numPr>
          <w:ilvl w:val="0"/>
          <w:numId w:val="4"/>
        </w:numPr>
        <w:spacing w:after="0"/>
        <w:ind w:left="993"/>
        <w:jc w:val="both"/>
        <w:rPr>
          <w:rFonts w:cs="Tahoma"/>
          <w:sz w:val="20"/>
          <w:szCs w:val="20"/>
        </w:rPr>
      </w:pPr>
      <w:r w:rsidRPr="00CE40ED">
        <w:rPr>
          <w:rFonts w:cs="Tahoma"/>
          <w:sz w:val="20"/>
          <w:szCs w:val="20"/>
        </w:rPr>
        <w:t>osoba, której dane dotyczą wyrazi na to zgodę, chyba że chodzi o usunięcie dotyczących jej danych;</w:t>
      </w:r>
    </w:p>
    <w:p w14:paraId="1EA79A38" w14:textId="77777777" w:rsidR="00CE40ED" w:rsidRPr="00CE40ED" w:rsidRDefault="00CE40ED" w:rsidP="006C2F68">
      <w:pPr>
        <w:pStyle w:val="redniasiatka1akcent21"/>
        <w:numPr>
          <w:ilvl w:val="0"/>
          <w:numId w:val="4"/>
        </w:numPr>
        <w:spacing w:after="0"/>
        <w:ind w:left="993"/>
        <w:jc w:val="both"/>
        <w:rPr>
          <w:rFonts w:cs="Tahoma"/>
          <w:sz w:val="20"/>
          <w:szCs w:val="20"/>
        </w:rPr>
      </w:pPr>
      <w:r w:rsidRPr="00CE40ED">
        <w:rPr>
          <w:rFonts w:cs="Tahoma"/>
          <w:sz w:val="20"/>
          <w:szCs w:val="20"/>
        </w:rPr>
        <w:t xml:space="preserve">jest to niezbędne dla zrealizowania uprawnienia lub spełnienia obowiązku wynikającego </w:t>
      </w:r>
      <w:r w:rsidRPr="00CE40ED">
        <w:rPr>
          <w:rFonts w:cs="Tahoma"/>
          <w:sz w:val="20"/>
          <w:szCs w:val="20"/>
        </w:rPr>
        <w:br/>
        <w:t>z przepisu prawa;</w:t>
      </w:r>
    </w:p>
    <w:p w14:paraId="1ED408EC" w14:textId="77777777" w:rsidR="00CE40ED" w:rsidRPr="00CE40ED" w:rsidRDefault="00CE40ED" w:rsidP="006C2F68">
      <w:pPr>
        <w:pStyle w:val="redniasiatka1akcent21"/>
        <w:numPr>
          <w:ilvl w:val="0"/>
          <w:numId w:val="4"/>
        </w:numPr>
        <w:spacing w:after="0"/>
        <w:ind w:left="993"/>
        <w:jc w:val="both"/>
        <w:rPr>
          <w:rFonts w:cs="Tahoma"/>
          <w:sz w:val="20"/>
          <w:szCs w:val="20"/>
        </w:rPr>
      </w:pPr>
      <w:r w:rsidRPr="00CE40ED">
        <w:rPr>
          <w:rFonts w:cs="Tahoma"/>
          <w:sz w:val="20"/>
          <w:szCs w:val="20"/>
        </w:rPr>
        <w:t>jest to konieczne do realizacji umowy, gdy osoba, której dane dotyczą, jest jej stroną lub gdy jest to niezbędne do podjęcia działań przed zawarciem umowy na żądanie osoby, której dane dotyczą;</w:t>
      </w:r>
    </w:p>
    <w:p w14:paraId="47671083" w14:textId="77777777" w:rsidR="00CE40ED" w:rsidRPr="00CE40ED" w:rsidRDefault="00CE40ED" w:rsidP="006C2F68">
      <w:pPr>
        <w:pStyle w:val="redniasiatka1akcent21"/>
        <w:numPr>
          <w:ilvl w:val="0"/>
          <w:numId w:val="4"/>
        </w:numPr>
        <w:spacing w:after="0"/>
        <w:ind w:left="993"/>
        <w:jc w:val="both"/>
        <w:rPr>
          <w:rFonts w:cs="Tahoma"/>
          <w:sz w:val="20"/>
          <w:szCs w:val="20"/>
        </w:rPr>
      </w:pPr>
      <w:r w:rsidRPr="00CE40ED">
        <w:rPr>
          <w:rFonts w:cs="Tahoma"/>
          <w:sz w:val="20"/>
          <w:szCs w:val="20"/>
        </w:rPr>
        <w:t>jest niezbędne do wykonania określonych prawem zadań realizowanych dla dobra publicznego;</w:t>
      </w:r>
    </w:p>
    <w:p w14:paraId="57F15611" w14:textId="77777777" w:rsidR="00CE40ED" w:rsidRDefault="00CE40ED" w:rsidP="006C2F68">
      <w:pPr>
        <w:pStyle w:val="redniasiatka1akcent21"/>
        <w:numPr>
          <w:ilvl w:val="0"/>
          <w:numId w:val="4"/>
        </w:numPr>
        <w:spacing w:after="0"/>
        <w:ind w:left="993"/>
        <w:jc w:val="both"/>
        <w:rPr>
          <w:rFonts w:cs="Tahoma"/>
          <w:sz w:val="20"/>
          <w:szCs w:val="20"/>
        </w:rPr>
      </w:pPr>
      <w:r w:rsidRPr="00CE40ED">
        <w:rPr>
          <w:rFonts w:cs="Tahoma"/>
          <w:sz w:val="20"/>
          <w:szCs w:val="20"/>
        </w:rPr>
        <w:t>jest to niezbędne dla wypełnienia prawnie usprawiedliwionych celów realizowanych przez Administratora albo odbiorców danych, a przetwarzanie nie narusza praw i woln</w:t>
      </w:r>
      <w:r w:rsidR="00E82567">
        <w:rPr>
          <w:rFonts w:cs="Tahoma"/>
          <w:sz w:val="20"/>
          <w:szCs w:val="20"/>
        </w:rPr>
        <w:t>ości osoby, której dane dotyczą;</w:t>
      </w:r>
    </w:p>
    <w:p w14:paraId="607FBA44" w14:textId="77777777" w:rsidR="004F55F0" w:rsidRDefault="004F55F0" w:rsidP="006C2F68">
      <w:pPr>
        <w:pStyle w:val="redniasiatka1akcent21"/>
        <w:numPr>
          <w:ilvl w:val="0"/>
          <w:numId w:val="1"/>
        </w:numPr>
        <w:spacing w:after="0"/>
        <w:ind w:left="567" w:hanging="567"/>
        <w:jc w:val="both"/>
        <w:rPr>
          <w:rFonts w:cs="Tahoma"/>
          <w:sz w:val="20"/>
          <w:szCs w:val="20"/>
        </w:rPr>
      </w:pPr>
      <w:r>
        <w:rPr>
          <w:rFonts w:cs="Tahoma"/>
          <w:sz w:val="20"/>
          <w:szCs w:val="20"/>
        </w:rPr>
        <w:t>Z</w:t>
      </w:r>
      <w:r w:rsidR="00CE40ED" w:rsidRPr="00CE40ED">
        <w:rPr>
          <w:rFonts w:cs="Tahoma"/>
          <w:sz w:val="20"/>
          <w:szCs w:val="20"/>
        </w:rPr>
        <w:t>goda na przetwarzanie danych osobowych</w:t>
      </w:r>
      <w:r>
        <w:rPr>
          <w:rFonts w:cs="Tahoma"/>
          <w:sz w:val="20"/>
          <w:szCs w:val="20"/>
        </w:rPr>
        <w:t>:</w:t>
      </w:r>
    </w:p>
    <w:p w14:paraId="1F19B8B8" w14:textId="77777777" w:rsidR="00CE40ED" w:rsidRPr="00CE40ED" w:rsidRDefault="00CE40ED" w:rsidP="006C2F68">
      <w:pPr>
        <w:pStyle w:val="redniasiatka1akcent21"/>
        <w:numPr>
          <w:ilvl w:val="0"/>
          <w:numId w:val="9"/>
        </w:numPr>
        <w:spacing w:after="0"/>
        <w:ind w:left="993" w:hanging="284"/>
        <w:jc w:val="both"/>
        <w:rPr>
          <w:rFonts w:cs="Tahoma"/>
          <w:sz w:val="20"/>
          <w:szCs w:val="20"/>
        </w:rPr>
      </w:pPr>
      <w:r w:rsidRPr="00CE40ED">
        <w:rPr>
          <w:rFonts w:cs="Tahoma"/>
          <w:sz w:val="20"/>
          <w:szCs w:val="20"/>
        </w:rPr>
        <w:t>nie może</w:t>
      </w:r>
      <w:r w:rsidR="00E82567">
        <w:rPr>
          <w:rFonts w:cs="Tahoma"/>
          <w:sz w:val="20"/>
          <w:szCs w:val="20"/>
        </w:rPr>
        <w:t xml:space="preserve"> być domniemana lub dorozumiana;</w:t>
      </w:r>
    </w:p>
    <w:p w14:paraId="38D0218B" w14:textId="77777777" w:rsidR="00CE40ED" w:rsidRPr="00CE40ED" w:rsidRDefault="004F55F0" w:rsidP="006C2F68">
      <w:pPr>
        <w:pStyle w:val="redniasiatka1akcent21"/>
        <w:numPr>
          <w:ilvl w:val="0"/>
          <w:numId w:val="9"/>
        </w:numPr>
        <w:spacing w:after="0"/>
        <w:ind w:left="993" w:hanging="284"/>
        <w:jc w:val="both"/>
        <w:rPr>
          <w:rFonts w:cs="Tahoma"/>
          <w:sz w:val="20"/>
          <w:szCs w:val="20"/>
        </w:rPr>
      </w:pPr>
      <w:r>
        <w:rPr>
          <w:rFonts w:cs="Tahoma"/>
          <w:sz w:val="20"/>
          <w:szCs w:val="20"/>
        </w:rPr>
        <w:t xml:space="preserve">nie może wynikać </w:t>
      </w:r>
      <w:r w:rsidR="00CE40ED" w:rsidRPr="00CE40ED">
        <w:rPr>
          <w:rFonts w:cs="Tahoma"/>
          <w:sz w:val="20"/>
          <w:szCs w:val="20"/>
        </w:rPr>
        <w:t>z oś</w:t>
      </w:r>
      <w:r w:rsidR="00E82567">
        <w:rPr>
          <w:rFonts w:cs="Tahoma"/>
          <w:sz w:val="20"/>
          <w:szCs w:val="20"/>
        </w:rPr>
        <w:t>wiadczenia woli o innej treści;</w:t>
      </w:r>
    </w:p>
    <w:p w14:paraId="23A39BE7" w14:textId="77777777" w:rsidR="00CE40ED" w:rsidRPr="004F55F0" w:rsidRDefault="00CE40ED" w:rsidP="006C2F68">
      <w:pPr>
        <w:pStyle w:val="redniasiatka1akcent21"/>
        <w:numPr>
          <w:ilvl w:val="0"/>
          <w:numId w:val="9"/>
        </w:numPr>
        <w:spacing w:after="0"/>
        <w:ind w:left="993" w:hanging="284"/>
        <w:jc w:val="both"/>
        <w:rPr>
          <w:rFonts w:cs="Tahoma"/>
          <w:sz w:val="20"/>
          <w:szCs w:val="20"/>
        </w:rPr>
      </w:pPr>
      <w:r w:rsidRPr="004F55F0">
        <w:rPr>
          <w:rFonts w:cs="Tahoma"/>
          <w:sz w:val="20"/>
          <w:szCs w:val="20"/>
        </w:rPr>
        <w:t>może obejmow</w:t>
      </w:r>
      <w:r w:rsidR="00E82567" w:rsidRPr="004F55F0">
        <w:rPr>
          <w:rFonts w:cs="Tahoma"/>
          <w:sz w:val="20"/>
          <w:szCs w:val="20"/>
        </w:rPr>
        <w:t>ać również przetwarzanie danych</w:t>
      </w:r>
      <w:r w:rsidR="004F55F0" w:rsidRPr="004F55F0">
        <w:rPr>
          <w:rFonts w:cs="Tahoma"/>
          <w:sz w:val="20"/>
          <w:szCs w:val="20"/>
        </w:rPr>
        <w:t xml:space="preserve"> </w:t>
      </w:r>
      <w:r w:rsidRPr="004F55F0">
        <w:rPr>
          <w:rFonts w:cs="Tahoma"/>
          <w:sz w:val="20"/>
          <w:szCs w:val="20"/>
        </w:rPr>
        <w:t>w przyszłości, jeżeli ni</w:t>
      </w:r>
      <w:r w:rsidR="00E82567" w:rsidRPr="004F55F0">
        <w:rPr>
          <w:rFonts w:cs="Tahoma"/>
          <w:sz w:val="20"/>
          <w:szCs w:val="20"/>
        </w:rPr>
        <w:t>e zmienia się cel przetwarzania;</w:t>
      </w:r>
    </w:p>
    <w:p w14:paraId="56A0AE8E" w14:textId="77777777" w:rsidR="00CE40ED" w:rsidRPr="00CE40ED" w:rsidRDefault="00CE40ED" w:rsidP="006C2F68">
      <w:pPr>
        <w:pStyle w:val="redniasiatka1akcent21"/>
        <w:numPr>
          <w:ilvl w:val="0"/>
          <w:numId w:val="9"/>
        </w:numPr>
        <w:spacing w:after="0"/>
        <w:ind w:left="993" w:hanging="284"/>
        <w:jc w:val="both"/>
        <w:rPr>
          <w:rFonts w:cs="Tahoma"/>
          <w:sz w:val="20"/>
          <w:szCs w:val="20"/>
        </w:rPr>
      </w:pPr>
      <w:r w:rsidRPr="00CE40ED">
        <w:rPr>
          <w:rFonts w:cs="Tahoma"/>
          <w:sz w:val="20"/>
          <w:szCs w:val="20"/>
        </w:rPr>
        <w:t>może zostać odwołana w każdym czasie. W przypadku odwołania zgody na przetwarzanie danych osobowych Administrator obowiązany jest usunąć wszystkie dane osobowe osoby, która zgodę cofnęła, chyba że istnieje inna podstawa prawna upoważniająca Administratora do dalszego przetwarzania tych danych dla innych celów niż wskazany w cofni</w:t>
      </w:r>
      <w:r w:rsidR="00E82567">
        <w:rPr>
          <w:rFonts w:cs="Tahoma"/>
          <w:sz w:val="20"/>
          <w:szCs w:val="20"/>
        </w:rPr>
        <w:t>ętej zgodzie;</w:t>
      </w:r>
    </w:p>
    <w:p w14:paraId="6D555BEB" w14:textId="77777777" w:rsidR="00CE40ED" w:rsidRPr="00EF5158" w:rsidRDefault="00EF5158" w:rsidP="006C2F68">
      <w:pPr>
        <w:pStyle w:val="redniasiatka1akcent21"/>
        <w:numPr>
          <w:ilvl w:val="0"/>
          <w:numId w:val="1"/>
        </w:numPr>
        <w:spacing w:after="0"/>
        <w:ind w:left="567" w:hanging="567"/>
        <w:jc w:val="both"/>
        <w:rPr>
          <w:rFonts w:cs="Tahoma"/>
          <w:sz w:val="20"/>
          <w:szCs w:val="20"/>
        </w:rPr>
      </w:pPr>
      <w:r w:rsidRPr="00EF5158">
        <w:rPr>
          <w:rFonts w:cs="Tahoma"/>
          <w:sz w:val="20"/>
          <w:szCs w:val="20"/>
        </w:rPr>
        <w:t>Z</w:t>
      </w:r>
      <w:r w:rsidR="00CE40ED" w:rsidRPr="00EF5158">
        <w:rPr>
          <w:rFonts w:cs="Tahoma"/>
          <w:sz w:val="20"/>
          <w:szCs w:val="20"/>
        </w:rPr>
        <w:t>aleca się odbieranie zgody w postaci możliwej do późniejsz</w:t>
      </w:r>
      <w:r w:rsidRPr="00EF5158">
        <w:rPr>
          <w:rFonts w:cs="Tahoma"/>
          <w:sz w:val="20"/>
          <w:szCs w:val="20"/>
        </w:rPr>
        <w:t>ego udowodnienia (np. pisemnie). W</w:t>
      </w:r>
      <w:r w:rsidR="00EA4FFD">
        <w:rPr>
          <w:rFonts w:cs="Tahoma"/>
          <w:sz w:val="20"/>
          <w:szCs w:val="20"/>
        </w:rPr>
        <w:t> </w:t>
      </w:r>
      <w:r w:rsidR="00CE40ED" w:rsidRPr="00EF5158">
        <w:rPr>
          <w:rFonts w:cs="Tahoma"/>
          <w:sz w:val="20"/>
          <w:szCs w:val="20"/>
        </w:rPr>
        <w:t>ramach systemu informatycznego po zastosowaniu metody dwustopniowego uwiarygodniania, jako nagranie przeprowadzonej rozmowy telefonicznej - po poinformowaniu rozm</w:t>
      </w:r>
      <w:r w:rsidRPr="00EF5158">
        <w:rPr>
          <w:rFonts w:cs="Tahoma"/>
          <w:sz w:val="20"/>
          <w:szCs w:val="20"/>
        </w:rPr>
        <w:t>ówcy o prowadzonej rejestracji).</w:t>
      </w:r>
    </w:p>
    <w:p w14:paraId="7EB43A82" w14:textId="77777777" w:rsidR="00CE40ED" w:rsidRPr="00CE40ED" w:rsidRDefault="00CE40ED" w:rsidP="006C2F68">
      <w:pPr>
        <w:pStyle w:val="redniasiatka1akcent21"/>
        <w:numPr>
          <w:ilvl w:val="0"/>
          <w:numId w:val="1"/>
        </w:numPr>
        <w:spacing w:after="0"/>
        <w:ind w:left="567" w:hanging="567"/>
        <w:jc w:val="both"/>
        <w:rPr>
          <w:rFonts w:cs="Tahoma"/>
          <w:sz w:val="20"/>
          <w:szCs w:val="20"/>
        </w:rPr>
      </w:pPr>
      <w:r w:rsidRPr="00CE40ED">
        <w:rPr>
          <w:rFonts w:cs="Tahoma"/>
          <w:sz w:val="20"/>
          <w:szCs w:val="20"/>
        </w:rPr>
        <w:t xml:space="preserve">W przypadku powzięcia jakichkolwiek wątpliwości co do ewentualnej zgodności z prawem planowanych działań w zakresie przetwarzania danych, należy zwrócić się do administratora z wnioskiem o rozstrzygnięcie wątpliwości. Przed udzieleniem przez </w:t>
      </w:r>
      <w:r>
        <w:rPr>
          <w:rFonts w:cs="Tahoma"/>
          <w:sz w:val="20"/>
          <w:szCs w:val="20"/>
        </w:rPr>
        <w:t>Administratora</w:t>
      </w:r>
      <w:r w:rsidRPr="00CE40ED">
        <w:rPr>
          <w:rFonts w:cs="Tahoma"/>
          <w:sz w:val="20"/>
          <w:szCs w:val="20"/>
        </w:rPr>
        <w:t xml:space="preserve"> odpowiedzi w przedmiocie </w:t>
      </w:r>
      <w:r w:rsidRPr="00CE40ED">
        <w:rPr>
          <w:rFonts w:cs="Tahoma"/>
          <w:sz w:val="20"/>
          <w:szCs w:val="20"/>
        </w:rPr>
        <w:lastRenderedPageBreak/>
        <w:t>istniejących wątpliwości niedozwolone jest zbieranie danych osobowych i ich utrwalanie, a w przypadku posiadania już danych osobowych których wątpliwość dotycz należy, do czasu rozstrzygnięcia wątpliwości, wstrzymać wszystkie działania na danych osobowych, co do których istnieją wątpliwości czy są prawnie uzasadnione.</w:t>
      </w:r>
    </w:p>
    <w:p w14:paraId="63357C0B" w14:textId="77777777" w:rsidR="00E44EE1" w:rsidRPr="00B2561A" w:rsidRDefault="00E44EE1" w:rsidP="009A4833">
      <w:pPr>
        <w:pStyle w:val="redniasiatka1akcent21"/>
        <w:spacing w:after="0"/>
        <w:ind w:left="0"/>
        <w:jc w:val="center"/>
        <w:rPr>
          <w:rFonts w:cs="Tahoma"/>
          <w:b/>
          <w:sz w:val="20"/>
          <w:szCs w:val="20"/>
        </w:rPr>
      </w:pPr>
    </w:p>
    <w:p w14:paraId="15E4A4B7" w14:textId="77777777" w:rsidR="009A4833" w:rsidRPr="00B2561A" w:rsidRDefault="009A4833" w:rsidP="009A4833">
      <w:pPr>
        <w:pStyle w:val="redniasiatka1akcent21"/>
        <w:spacing w:after="0"/>
        <w:ind w:left="0"/>
        <w:jc w:val="center"/>
        <w:rPr>
          <w:rFonts w:cs="Tahoma"/>
          <w:b/>
          <w:sz w:val="20"/>
          <w:szCs w:val="20"/>
        </w:rPr>
      </w:pPr>
      <w:r w:rsidRPr="00B2561A">
        <w:rPr>
          <w:rFonts w:cs="Tahoma"/>
          <w:b/>
          <w:sz w:val="20"/>
          <w:szCs w:val="20"/>
        </w:rPr>
        <w:t xml:space="preserve">Rozdział </w:t>
      </w:r>
      <w:r w:rsidR="00E5108A">
        <w:rPr>
          <w:rFonts w:cs="Tahoma"/>
          <w:b/>
          <w:sz w:val="20"/>
          <w:szCs w:val="20"/>
        </w:rPr>
        <w:t>4</w:t>
      </w:r>
      <w:r w:rsidRPr="00B2561A">
        <w:rPr>
          <w:rFonts w:cs="Tahoma"/>
          <w:b/>
          <w:sz w:val="20"/>
          <w:szCs w:val="20"/>
        </w:rPr>
        <w:t>.</w:t>
      </w:r>
    </w:p>
    <w:p w14:paraId="7F8FB779" w14:textId="77777777" w:rsidR="009A4833" w:rsidRPr="00B2561A" w:rsidRDefault="009A4833" w:rsidP="009A4833">
      <w:pPr>
        <w:pStyle w:val="redniasiatka1akcent21"/>
        <w:spacing w:after="0"/>
        <w:ind w:left="0"/>
        <w:jc w:val="center"/>
        <w:rPr>
          <w:rFonts w:cs="Tahoma"/>
          <w:b/>
          <w:sz w:val="20"/>
          <w:szCs w:val="20"/>
        </w:rPr>
      </w:pPr>
      <w:r w:rsidRPr="00B2561A">
        <w:rPr>
          <w:rFonts w:cs="Tahoma"/>
          <w:b/>
          <w:sz w:val="20"/>
          <w:szCs w:val="20"/>
        </w:rPr>
        <w:t>Zabezpieczenie przetwarzania danych osobowych</w:t>
      </w:r>
    </w:p>
    <w:p w14:paraId="477EA999" w14:textId="77777777" w:rsidR="00DB53FE" w:rsidRPr="00DB53FE" w:rsidRDefault="00DB53FE" w:rsidP="006C2F68">
      <w:pPr>
        <w:pStyle w:val="redniasiatka1akcent21"/>
        <w:numPr>
          <w:ilvl w:val="0"/>
          <w:numId w:val="1"/>
        </w:numPr>
        <w:spacing w:after="0"/>
        <w:ind w:left="567" w:hanging="567"/>
        <w:jc w:val="both"/>
        <w:rPr>
          <w:rFonts w:cs="Tahoma"/>
          <w:sz w:val="20"/>
          <w:szCs w:val="20"/>
        </w:rPr>
      </w:pPr>
      <w:r w:rsidRPr="00DB53FE">
        <w:rPr>
          <w:rFonts w:cs="Tahoma"/>
          <w:sz w:val="20"/>
          <w:szCs w:val="20"/>
        </w:rPr>
        <w:t xml:space="preserve">Uwzględniając stan wiedzy technicznej, koszt wdrażania oraz charakter, zakres, kontekst i cele przetwarzania oraz ryzyko naruszenia praw lub wolności osób fizycznych o różnym prawdopodobieństwie wystąpienia i wadze zagrożenia wynikające z przetwarzania, </w:t>
      </w:r>
      <w:r w:rsidR="00EC7D57">
        <w:rPr>
          <w:rFonts w:cs="Tahoma"/>
          <w:sz w:val="20"/>
          <w:szCs w:val="20"/>
        </w:rPr>
        <w:t>A</w:t>
      </w:r>
      <w:r w:rsidRPr="00DB53FE">
        <w:rPr>
          <w:rFonts w:cs="Tahoma"/>
          <w:sz w:val="20"/>
          <w:szCs w:val="20"/>
        </w:rPr>
        <w:t>dministrator – zarówno przy określaniu sposobów przetwarzania, jak i w czasie samego przetwarzania –wdraża odpowiednie śr</w:t>
      </w:r>
      <w:r w:rsidR="00EC7D57">
        <w:rPr>
          <w:rFonts w:cs="Tahoma"/>
          <w:sz w:val="20"/>
          <w:szCs w:val="20"/>
        </w:rPr>
        <w:t>odki techniczne i organizacyjne, których zakres powinien wynikać z przeprowadzonej analizy ryzyka.</w:t>
      </w:r>
    </w:p>
    <w:p w14:paraId="613D2A2C" w14:textId="77777777" w:rsidR="00F624E1" w:rsidRPr="00EC7D57" w:rsidRDefault="00A46FB1" w:rsidP="006C2F68">
      <w:pPr>
        <w:pStyle w:val="redniasiatka1akcent21"/>
        <w:numPr>
          <w:ilvl w:val="0"/>
          <w:numId w:val="1"/>
        </w:numPr>
        <w:spacing w:after="0"/>
        <w:ind w:left="567" w:hanging="567"/>
        <w:jc w:val="both"/>
        <w:rPr>
          <w:rFonts w:cs="Tahoma"/>
          <w:sz w:val="20"/>
          <w:szCs w:val="20"/>
        </w:rPr>
      </w:pPr>
      <w:r>
        <w:rPr>
          <w:rFonts w:cs="Tahoma"/>
          <w:sz w:val="20"/>
          <w:szCs w:val="20"/>
        </w:rPr>
        <w:t>D</w:t>
      </w:r>
      <w:r w:rsidR="00F624E1" w:rsidRPr="00EC7D57">
        <w:rPr>
          <w:rFonts w:cs="Tahoma"/>
          <w:sz w:val="20"/>
          <w:szCs w:val="20"/>
        </w:rPr>
        <w:t xml:space="preserve">opuszczane do przetwarzania danych osobowych są jedynie osoby, które uzyskały indywidualne </w:t>
      </w:r>
      <w:r w:rsidR="00EC7D57" w:rsidRPr="00EC7D57">
        <w:rPr>
          <w:rFonts w:cs="Tahoma"/>
          <w:sz w:val="20"/>
          <w:szCs w:val="20"/>
        </w:rPr>
        <w:t>upoważnienia</w:t>
      </w:r>
      <w:r w:rsidR="00F624E1" w:rsidRPr="00EC7D57">
        <w:rPr>
          <w:rFonts w:cs="Tahoma"/>
          <w:sz w:val="20"/>
          <w:szCs w:val="20"/>
        </w:rPr>
        <w:t xml:space="preserve"> do przetwarzania danych osobowych</w:t>
      </w:r>
      <w:r w:rsidR="00EC7D57">
        <w:rPr>
          <w:rFonts w:cs="Tahoma"/>
          <w:sz w:val="20"/>
          <w:szCs w:val="20"/>
        </w:rPr>
        <w:t>.</w:t>
      </w:r>
    </w:p>
    <w:p w14:paraId="0287C0CA" w14:textId="77777777" w:rsidR="00F624E1" w:rsidRPr="00A46FB1" w:rsidRDefault="00A46FB1" w:rsidP="006C2F68">
      <w:pPr>
        <w:pStyle w:val="redniasiatka1akcent21"/>
        <w:numPr>
          <w:ilvl w:val="0"/>
          <w:numId w:val="1"/>
        </w:numPr>
        <w:spacing w:after="0"/>
        <w:ind w:left="567" w:hanging="567"/>
        <w:jc w:val="both"/>
        <w:rPr>
          <w:rFonts w:cs="Tahoma"/>
          <w:sz w:val="20"/>
          <w:szCs w:val="20"/>
        </w:rPr>
      </w:pPr>
      <w:r w:rsidRPr="00A46FB1">
        <w:rPr>
          <w:rFonts w:cs="Tahoma"/>
          <w:sz w:val="20"/>
          <w:szCs w:val="20"/>
        </w:rPr>
        <w:t>O</w:t>
      </w:r>
      <w:r w:rsidR="00F624E1" w:rsidRPr="00A46FB1">
        <w:rPr>
          <w:rFonts w:cs="Tahoma"/>
          <w:sz w:val="20"/>
          <w:szCs w:val="20"/>
        </w:rPr>
        <w:t>bszar</w:t>
      </w:r>
      <w:r w:rsidRPr="00A46FB1">
        <w:rPr>
          <w:rFonts w:cs="Tahoma"/>
          <w:sz w:val="20"/>
          <w:szCs w:val="20"/>
        </w:rPr>
        <w:t>y</w:t>
      </w:r>
      <w:r w:rsidR="00F624E1" w:rsidRPr="00A46FB1">
        <w:rPr>
          <w:rFonts w:cs="Tahoma"/>
          <w:sz w:val="20"/>
          <w:szCs w:val="20"/>
        </w:rPr>
        <w:t>, na którym dochodzi do przetwarzania danych osobowych, określon</w:t>
      </w:r>
      <w:r w:rsidRPr="00A46FB1">
        <w:rPr>
          <w:rFonts w:cs="Tahoma"/>
          <w:sz w:val="20"/>
          <w:szCs w:val="20"/>
        </w:rPr>
        <w:t>o</w:t>
      </w:r>
      <w:r w:rsidR="00F624E1" w:rsidRPr="00A46FB1">
        <w:rPr>
          <w:rFonts w:cs="Tahoma"/>
          <w:sz w:val="20"/>
          <w:szCs w:val="20"/>
        </w:rPr>
        <w:t xml:space="preserve"> w </w:t>
      </w:r>
      <w:r w:rsidR="008A7393">
        <w:rPr>
          <w:rFonts w:cs="Tahoma"/>
          <w:b/>
          <w:sz w:val="20"/>
          <w:szCs w:val="20"/>
        </w:rPr>
        <w:t>załączniku do niniejszego dokumentu</w:t>
      </w:r>
      <w:r w:rsidRPr="00A46FB1">
        <w:rPr>
          <w:rFonts w:cs="Tahoma"/>
          <w:sz w:val="20"/>
          <w:szCs w:val="20"/>
        </w:rPr>
        <w:t>.</w:t>
      </w:r>
      <w:r w:rsidR="00F624E1" w:rsidRPr="00A46FB1">
        <w:rPr>
          <w:rFonts w:cs="Tahoma"/>
          <w:sz w:val="20"/>
          <w:szCs w:val="20"/>
        </w:rPr>
        <w:t xml:space="preserve"> </w:t>
      </w:r>
      <w:r w:rsidRPr="00A46FB1">
        <w:rPr>
          <w:rFonts w:cs="Tahoma"/>
          <w:sz w:val="20"/>
          <w:szCs w:val="20"/>
        </w:rPr>
        <w:t xml:space="preserve">Sposób zabezpieczenia obszarów </w:t>
      </w:r>
      <w:r w:rsidR="00670D41">
        <w:rPr>
          <w:rFonts w:cs="Tahoma"/>
          <w:sz w:val="20"/>
          <w:szCs w:val="20"/>
        </w:rPr>
        <w:t>wynika</w:t>
      </w:r>
      <w:r w:rsidR="00E5108A">
        <w:rPr>
          <w:rFonts w:cs="Tahoma"/>
          <w:sz w:val="20"/>
          <w:szCs w:val="20"/>
        </w:rPr>
        <w:t xml:space="preserve"> z analizy ryzyka</w:t>
      </w:r>
      <w:r w:rsidRPr="00A46FB1">
        <w:rPr>
          <w:rFonts w:cs="Tahoma"/>
          <w:sz w:val="20"/>
          <w:szCs w:val="20"/>
        </w:rPr>
        <w:t>.</w:t>
      </w:r>
    </w:p>
    <w:p w14:paraId="2CFBC0F4" w14:textId="77777777" w:rsidR="0035287C" w:rsidRDefault="0035287C" w:rsidP="006C2F68">
      <w:pPr>
        <w:pStyle w:val="redniasiatka1akcent21"/>
        <w:numPr>
          <w:ilvl w:val="0"/>
          <w:numId w:val="1"/>
        </w:numPr>
        <w:spacing w:after="0"/>
        <w:ind w:left="567" w:hanging="567"/>
        <w:jc w:val="both"/>
        <w:rPr>
          <w:rFonts w:cs="Tahoma"/>
          <w:sz w:val="20"/>
          <w:szCs w:val="20"/>
        </w:rPr>
      </w:pPr>
      <w:r>
        <w:rPr>
          <w:rFonts w:cs="Tahoma"/>
          <w:sz w:val="20"/>
          <w:szCs w:val="20"/>
        </w:rPr>
        <w:t xml:space="preserve">Z podmiotami, którym </w:t>
      </w:r>
      <w:r w:rsidR="002B6EDE">
        <w:rPr>
          <w:rFonts w:cs="Tahoma"/>
          <w:sz w:val="20"/>
          <w:szCs w:val="20"/>
        </w:rPr>
        <w:t>Administrator</w:t>
      </w:r>
      <w:r w:rsidR="002E7762">
        <w:rPr>
          <w:rFonts w:cs="Tahoma"/>
          <w:sz w:val="20"/>
          <w:szCs w:val="20"/>
        </w:rPr>
        <w:t xml:space="preserve"> powierzył</w:t>
      </w:r>
      <w:r>
        <w:rPr>
          <w:rFonts w:cs="Tahoma"/>
          <w:sz w:val="20"/>
          <w:szCs w:val="20"/>
        </w:rPr>
        <w:t xml:space="preserve"> przetwarzanie danych osobowych, podpisywane są umowy na piśmie o powierzeniu przetwarzania danych osobowych. W zakresie pozostałych umów stosuję się </w:t>
      </w:r>
      <w:r w:rsidR="00F51592">
        <w:rPr>
          <w:rFonts w:cs="Tahoma"/>
          <w:sz w:val="20"/>
          <w:szCs w:val="20"/>
        </w:rPr>
        <w:t>klauzule o zachowaniu poufności.</w:t>
      </w:r>
    </w:p>
    <w:p w14:paraId="512613A1" w14:textId="77777777" w:rsidR="00C64D20" w:rsidRDefault="00C64D20" w:rsidP="006C2F68">
      <w:pPr>
        <w:pStyle w:val="redniasiatka1akcent21"/>
        <w:numPr>
          <w:ilvl w:val="0"/>
          <w:numId w:val="1"/>
        </w:numPr>
        <w:spacing w:after="0"/>
        <w:ind w:left="567" w:hanging="567"/>
        <w:jc w:val="both"/>
        <w:rPr>
          <w:rFonts w:cs="Tahoma"/>
          <w:sz w:val="20"/>
          <w:szCs w:val="20"/>
        </w:rPr>
      </w:pPr>
      <w:r>
        <w:rPr>
          <w:rFonts w:cs="Tahoma"/>
          <w:sz w:val="20"/>
          <w:szCs w:val="20"/>
        </w:rPr>
        <w:t>Podstawowe zasady zabezpieczenia danych osobowych:</w:t>
      </w:r>
    </w:p>
    <w:p w14:paraId="3CCBE0CE" w14:textId="77777777" w:rsidR="00C64D20" w:rsidRP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w</w:t>
      </w:r>
      <w:r w:rsidRPr="00C64D20">
        <w:rPr>
          <w:rFonts w:cs="Tahoma"/>
          <w:sz w:val="20"/>
          <w:szCs w:val="20"/>
        </w:rPr>
        <w:t>szelkie dokumenty zwierające dane osobowe przechowywane są w szafach lub pomi</w:t>
      </w:r>
      <w:r>
        <w:rPr>
          <w:rFonts w:cs="Tahoma"/>
          <w:sz w:val="20"/>
          <w:szCs w:val="20"/>
        </w:rPr>
        <w:t>eszczeniach zamykanych na klucz;</w:t>
      </w:r>
    </w:p>
    <w:p w14:paraId="747C0617" w14:textId="77777777" w:rsidR="00C64D20" w:rsidRP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o</w:t>
      </w:r>
      <w:r w:rsidRPr="00C64D20">
        <w:rPr>
          <w:rFonts w:cs="Tahoma"/>
          <w:sz w:val="20"/>
          <w:szCs w:val="20"/>
        </w:rPr>
        <w:t>soba będąca dysponentem kluczy nie może przekazywać kluczy do budynków i pomieszczeń, w których przetwarzane są dane osobom nieuprawnionym, a ponadto obowiązana jest przedsięwziąć działania cele</w:t>
      </w:r>
      <w:r>
        <w:rPr>
          <w:rFonts w:cs="Tahoma"/>
          <w:sz w:val="20"/>
          <w:szCs w:val="20"/>
        </w:rPr>
        <w:t>m wykluczenia ryzyka ich utraty;</w:t>
      </w:r>
    </w:p>
    <w:p w14:paraId="55029697" w14:textId="77777777" w:rsidR="00C64D20" w:rsidRP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o</w:t>
      </w:r>
      <w:r w:rsidRPr="00C64D20">
        <w:rPr>
          <w:rFonts w:cs="Tahoma"/>
          <w:sz w:val="20"/>
          <w:szCs w:val="20"/>
        </w:rPr>
        <w:t xml:space="preserve">soba która utraciła posiadane klucze do pomieszczeń Administratora, w których przetwarzane są dane, niezwłocznie zgłasza tą okoliczność </w:t>
      </w:r>
      <w:r>
        <w:rPr>
          <w:rFonts w:cs="Tahoma"/>
          <w:sz w:val="20"/>
          <w:szCs w:val="20"/>
        </w:rPr>
        <w:t>przełożonemu, który ma obowiązek</w:t>
      </w:r>
      <w:r w:rsidRPr="00C64D20">
        <w:t xml:space="preserve"> </w:t>
      </w:r>
      <w:r>
        <w:rPr>
          <w:rFonts w:cs="Tahoma"/>
          <w:sz w:val="20"/>
          <w:szCs w:val="20"/>
        </w:rPr>
        <w:t>podjąć</w:t>
      </w:r>
      <w:r w:rsidRPr="00C64D20">
        <w:rPr>
          <w:rFonts w:cs="Tahoma"/>
          <w:sz w:val="20"/>
          <w:szCs w:val="20"/>
        </w:rPr>
        <w:t xml:space="preserve"> wszelkie niezbędne środki techniczne i organizacyjne w celu zabezpieczenia pomieszczenia, do którego klucze utracono</w:t>
      </w:r>
      <w:r>
        <w:rPr>
          <w:rFonts w:cs="Tahoma"/>
          <w:sz w:val="20"/>
          <w:szCs w:val="20"/>
        </w:rPr>
        <w:t xml:space="preserve"> oraz powiadomić Administratora;</w:t>
      </w:r>
    </w:p>
    <w:p w14:paraId="5F5810F8" w14:textId="77777777" w:rsidR="00C64D20" w:rsidRP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o</w:t>
      </w:r>
      <w:r w:rsidRPr="00C64D20">
        <w:rPr>
          <w:rFonts w:cs="Tahoma"/>
          <w:sz w:val="20"/>
          <w:szCs w:val="20"/>
        </w:rPr>
        <w:t>soba przetwarzająca dane po zakończeniu pracy porządkuje swoje stanowisko, zabezpieczając dokumenty i nośniki elektroniczne z danymi w specjalnie do tego przeznaczon</w:t>
      </w:r>
      <w:r>
        <w:rPr>
          <w:rFonts w:cs="Tahoma"/>
          <w:sz w:val="20"/>
          <w:szCs w:val="20"/>
        </w:rPr>
        <w:t>ych szafach lub pomieszczeniach;</w:t>
      </w:r>
    </w:p>
    <w:p w14:paraId="508FEC6F" w14:textId="77777777" w:rsidR="00C64D20" w:rsidRP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n</w:t>
      </w:r>
      <w:r w:rsidRPr="00C64D20">
        <w:rPr>
          <w:rFonts w:cs="Tahoma"/>
          <w:sz w:val="20"/>
          <w:szCs w:val="20"/>
        </w:rPr>
        <w:t>iszczenie dokumentów zawierających dane odbywa się jedynie za pomocą niszczarki gwarantującej odpowiedni stopień rozdrobnienia</w:t>
      </w:r>
      <w:r>
        <w:rPr>
          <w:rFonts w:cs="Tahoma"/>
          <w:sz w:val="20"/>
          <w:szCs w:val="20"/>
        </w:rPr>
        <w:t>;</w:t>
      </w:r>
    </w:p>
    <w:p w14:paraId="3C6E3F35" w14:textId="77777777" w:rsidR="00C64D20" w:rsidRP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k</w:t>
      </w:r>
      <w:r w:rsidRPr="00C64D20">
        <w:rPr>
          <w:rFonts w:cs="Tahoma"/>
          <w:sz w:val="20"/>
          <w:szCs w:val="20"/>
        </w:rPr>
        <w:t xml:space="preserve">ażdy dokument </w:t>
      </w:r>
      <w:r>
        <w:rPr>
          <w:rFonts w:cs="Tahoma"/>
          <w:sz w:val="20"/>
          <w:szCs w:val="20"/>
        </w:rPr>
        <w:t xml:space="preserve">nieużyteczny </w:t>
      </w:r>
      <w:r w:rsidRPr="00C64D20">
        <w:rPr>
          <w:rFonts w:cs="Tahoma"/>
          <w:sz w:val="20"/>
          <w:szCs w:val="20"/>
        </w:rPr>
        <w:t>zawierający dane</w:t>
      </w:r>
      <w:r>
        <w:rPr>
          <w:rFonts w:cs="Tahoma"/>
          <w:sz w:val="20"/>
          <w:szCs w:val="20"/>
        </w:rPr>
        <w:t xml:space="preserve"> należy</w:t>
      </w:r>
      <w:r w:rsidRPr="00C64D20">
        <w:rPr>
          <w:rFonts w:cs="Tahoma"/>
          <w:sz w:val="20"/>
          <w:szCs w:val="20"/>
        </w:rPr>
        <w:t xml:space="preserve"> </w:t>
      </w:r>
      <w:r>
        <w:rPr>
          <w:rFonts w:cs="Tahoma"/>
          <w:sz w:val="20"/>
          <w:szCs w:val="20"/>
        </w:rPr>
        <w:t>z</w:t>
      </w:r>
      <w:r w:rsidRPr="00C64D20">
        <w:rPr>
          <w:rFonts w:cs="Tahoma"/>
          <w:sz w:val="20"/>
          <w:szCs w:val="20"/>
        </w:rPr>
        <w:t>niszczy</w:t>
      </w:r>
      <w:r>
        <w:rPr>
          <w:rFonts w:cs="Tahoma"/>
          <w:sz w:val="20"/>
          <w:szCs w:val="20"/>
        </w:rPr>
        <w:t>ć</w:t>
      </w:r>
      <w:r w:rsidRPr="00C64D20">
        <w:rPr>
          <w:rFonts w:cs="Tahoma"/>
          <w:sz w:val="20"/>
          <w:szCs w:val="20"/>
        </w:rPr>
        <w:t xml:space="preserve"> niezwłocznie.</w:t>
      </w:r>
    </w:p>
    <w:p w14:paraId="6C7BA8C5" w14:textId="77777777" w:rsidR="00C64D20" w:rsidRP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p</w:t>
      </w:r>
      <w:r w:rsidRPr="00C64D20">
        <w:rPr>
          <w:rFonts w:cs="Tahoma"/>
          <w:sz w:val="20"/>
          <w:szCs w:val="20"/>
        </w:rPr>
        <w:t xml:space="preserve">odczas korzystania z urządzeń wielofunkcyjnych należy zachować szczególną ostrożność. Dokumenty kopiowane bądź skanowane wyjmowane są z urządzenia wielofunkcyjnego niezwłocznie po ich użyciu </w:t>
      </w:r>
      <w:r>
        <w:rPr>
          <w:rFonts w:cs="Tahoma"/>
          <w:sz w:val="20"/>
          <w:szCs w:val="20"/>
        </w:rPr>
        <w:t>(d</w:t>
      </w:r>
      <w:r w:rsidRPr="00C64D20">
        <w:rPr>
          <w:rFonts w:cs="Tahoma"/>
          <w:sz w:val="20"/>
          <w:szCs w:val="20"/>
        </w:rPr>
        <w:t>otyczy to również dokumentów powstałych na sk</w:t>
      </w:r>
      <w:r>
        <w:rPr>
          <w:rFonts w:cs="Tahoma"/>
          <w:sz w:val="20"/>
          <w:szCs w:val="20"/>
        </w:rPr>
        <w:t>utek kopiowania bądź skanowania).</w:t>
      </w:r>
    </w:p>
    <w:p w14:paraId="5F068992" w14:textId="77777777" w:rsidR="00C64D20" w:rsidRDefault="00C64D20" w:rsidP="006C2F68">
      <w:pPr>
        <w:pStyle w:val="redniasiatka1akcent21"/>
        <w:numPr>
          <w:ilvl w:val="0"/>
          <w:numId w:val="10"/>
        </w:numPr>
        <w:spacing w:after="0"/>
        <w:ind w:left="993" w:hanging="284"/>
        <w:jc w:val="both"/>
        <w:rPr>
          <w:rFonts w:cs="Tahoma"/>
          <w:sz w:val="20"/>
          <w:szCs w:val="20"/>
        </w:rPr>
      </w:pPr>
      <w:r>
        <w:rPr>
          <w:rFonts w:cs="Tahoma"/>
          <w:sz w:val="20"/>
          <w:szCs w:val="20"/>
        </w:rPr>
        <w:t>p</w:t>
      </w:r>
      <w:r w:rsidRPr="00C64D20">
        <w:rPr>
          <w:rFonts w:cs="Tahoma"/>
          <w:sz w:val="20"/>
          <w:szCs w:val="20"/>
        </w:rPr>
        <w:t xml:space="preserve">rzebywanie osób trzecich w obszarze, w którym przetwarzane są dane jest dopuszczalne za zgodą Administratora lub </w:t>
      </w:r>
      <w:r>
        <w:rPr>
          <w:rFonts w:cs="Tahoma"/>
          <w:sz w:val="20"/>
          <w:szCs w:val="20"/>
        </w:rPr>
        <w:t>w obecności osoby upoważnionej.</w:t>
      </w:r>
    </w:p>
    <w:p w14:paraId="18D8978F" w14:textId="77777777" w:rsidR="00D76C18" w:rsidRDefault="00D76C18" w:rsidP="00D76C18">
      <w:pPr>
        <w:pStyle w:val="redniasiatka1akcent21"/>
        <w:spacing w:after="0" w:line="240" w:lineRule="auto"/>
        <w:ind w:left="425"/>
        <w:jc w:val="both"/>
        <w:rPr>
          <w:rFonts w:cs="Tahoma"/>
          <w:sz w:val="20"/>
          <w:szCs w:val="20"/>
        </w:rPr>
      </w:pPr>
    </w:p>
    <w:p w14:paraId="483B038B" w14:textId="77777777" w:rsidR="00C64D20" w:rsidRPr="00C64D20" w:rsidRDefault="00C64D20" w:rsidP="006C2F68">
      <w:pPr>
        <w:pStyle w:val="redniasiatka1akcent21"/>
        <w:numPr>
          <w:ilvl w:val="0"/>
          <w:numId w:val="1"/>
        </w:numPr>
        <w:spacing w:after="0"/>
        <w:ind w:left="567" w:hanging="567"/>
        <w:jc w:val="both"/>
        <w:rPr>
          <w:rFonts w:cs="Tahoma"/>
          <w:sz w:val="20"/>
          <w:szCs w:val="20"/>
        </w:rPr>
      </w:pPr>
      <w:r>
        <w:rPr>
          <w:rFonts w:cs="Tahoma"/>
          <w:sz w:val="20"/>
          <w:szCs w:val="20"/>
        </w:rPr>
        <w:t>Sposób zabezpieczenia danych</w:t>
      </w:r>
      <w:r w:rsidR="00D76C18">
        <w:rPr>
          <w:rFonts w:cs="Tahoma"/>
          <w:sz w:val="20"/>
          <w:szCs w:val="20"/>
        </w:rPr>
        <w:t xml:space="preserve"> osobowych przetwarzanych w systemach informatycznych</w:t>
      </w:r>
      <w:r>
        <w:rPr>
          <w:rFonts w:cs="Tahoma"/>
          <w:sz w:val="20"/>
          <w:szCs w:val="20"/>
        </w:rPr>
        <w:t xml:space="preserve"> został opisany w „I</w:t>
      </w:r>
      <w:r w:rsidRPr="00C64D20">
        <w:rPr>
          <w:rFonts w:cs="Tahoma"/>
          <w:sz w:val="20"/>
          <w:szCs w:val="20"/>
        </w:rPr>
        <w:t>nstrukcj</w:t>
      </w:r>
      <w:r>
        <w:rPr>
          <w:rFonts w:cs="Tahoma"/>
          <w:sz w:val="20"/>
          <w:szCs w:val="20"/>
        </w:rPr>
        <w:t>i</w:t>
      </w:r>
      <w:r w:rsidRPr="00C64D20">
        <w:rPr>
          <w:rFonts w:cs="Tahoma"/>
          <w:sz w:val="20"/>
          <w:szCs w:val="20"/>
        </w:rPr>
        <w:t xml:space="preserve"> zarządzania</w:t>
      </w:r>
      <w:r w:rsidR="00D76C18">
        <w:rPr>
          <w:rFonts w:cs="Tahoma"/>
          <w:sz w:val="20"/>
          <w:szCs w:val="20"/>
        </w:rPr>
        <w:t xml:space="preserve"> </w:t>
      </w:r>
      <w:r w:rsidRPr="00C64D20">
        <w:rPr>
          <w:rFonts w:cs="Tahoma"/>
          <w:sz w:val="20"/>
          <w:szCs w:val="20"/>
        </w:rPr>
        <w:t>systemem informatycznym</w:t>
      </w:r>
      <w:r w:rsidR="00D76C18">
        <w:rPr>
          <w:rFonts w:cs="Tahoma"/>
          <w:sz w:val="20"/>
          <w:szCs w:val="20"/>
        </w:rPr>
        <w:t>”.</w:t>
      </w:r>
    </w:p>
    <w:p w14:paraId="1B03C6FC" w14:textId="77777777" w:rsidR="00A239A6" w:rsidRDefault="00EA4FFD" w:rsidP="00E5108A">
      <w:pPr>
        <w:spacing w:after="0"/>
        <w:jc w:val="center"/>
        <w:rPr>
          <w:rFonts w:cs="Tahoma"/>
          <w:b/>
          <w:sz w:val="20"/>
          <w:szCs w:val="20"/>
        </w:rPr>
      </w:pPr>
      <w:r>
        <w:rPr>
          <w:rFonts w:cs="Tahoma"/>
          <w:b/>
          <w:sz w:val="20"/>
          <w:szCs w:val="20"/>
        </w:rPr>
        <w:br w:type="page"/>
      </w:r>
    </w:p>
    <w:p w14:paraId="7AF58311" w14:textId="77777777" w:rsidR="00E5108A" w:rsidRPr="00B2561A" w:rsidRDefault="00E5108A" w:rsidP="00E5108A">
      <w:pPr>
        <w:spacing w:after="0"/>
        <w:jc w:val="center"/>
        <w:rPr>
          <w:rFonts w:cs="Tahoma"/>
          <w:b/>
          <w:sz w:val="20"/>
          <w:szCs w:val="20"/>
        </w:rPr>
      </w:pPr>
      <w:r w:rsidRPr="00B2561A">
        <w:rPr>
          <w:rFonts w:cs="Tahoma"/>
          <w:b/>
          <w:sz w:val="20"/>
          <w:szCs w:val="20"/>
        </w:rPr>
        <w:t xml:space="preserve">Rozdział </w:t>
      </w:r>
      <w:r w:rsidR="004F55F0">
        <w:rPr>
          <w:rFonts w:cs="Tahoma"/>
          <w:b/>
          <w:sz w:val="20"/>
          <w:szCs w:val="20"/>
        </w:rPr>
        <w:t>5</w:t>
      </w:r>
      <w:r w:rsidRPr="00B2561A">
        <w:rPr>
          <w:rFonts w:cs="Tahoma"/>
          <w:b/>
          <w:sz w:val="20"/>
          <w:szCs w:val="20"/>
        </w:rPr>
        <w:t xml:space="preserve">. </w:t>
      </w:r>
    </w:p>
    <w:p w14:paraId="37B214FE" w14:textId="77777777" w:rsidR="00E5108A" w:rsidRPr="00B2561A" w:rsidRDefault="00E5108A" w:rsidP="00E5108A">
      <w:pPr>
        <w:spacing w:after="0"/>
        <w:jc w:val="center"/>
        <w:rPr>
          <w:rFonts w:cs="Tahoma"/>
          <w:b/>
          <w:sz w:val="20"/>
          <w:szCs w:val="20"/>
        </w:rPr>
      </w:pPr>
      <w:r w:rsidRPr="00B2561A">
        <w:rPr>
          <w:rFonts w:cs="Tahoma"/>
          <w:b/>
          <w:sz w:val="20"/>
          <w:szCs w:val="20"/>
        </w:rPr>
        <w:t>Opis zdarzeń naruszających bezpieczeństwo przetwarzania danych osobowych</w:t>
      </w:r>
    </w:p>
    <w:p w14:paraId="45DC2AD1" w14:textId="77777777" w:rsidR="00E5108A" w:rsidRPr="00B2561A" w:rsidRDefault="00E5108A" w:rsidP="006C2F68">
      <w:pPr>
        <w:pStyle w:val="redniasiatka1akcent21"/>
        <w:numPr>
          <w:ilvl w:val="0"/>
          <w:numId w:val="1"/>
        </w:numPr>
        <w:spacing w:after="0"/>
        <w:ind w:left="567" w:hanging="567"/>
        <w:jc w:val="both"/>
        <w:rPr>
          <w:rFonts w:cs="Tahoma"/>
          <w:sz w:val="20"/>
          <w:szCs w:val="20"/>
        </w:rPr>
      </w:pPr>
      <w:r w:rsidRPr="00B2561A">
        <w:rPr>
          <w:rFonts w:cs="Tahoma"/>
          <w:sz w:val="20"/>
          <w:szCs w:val="20"/>
        </w:rPr>
        <w:t>Następujące kategorie zdarzeń stanowią zagrożenia, które mogą prowadzić do naruszenia bezpieczeństwa przetwarzania danych osobowych:</w:t>
      </w:r>
    </w:p>
    <w:p w14:paraId="2A6365E6" w14:textId="77777777" w:rsidR="00E5108A" w:rsidRPr="00B2561A" w:rsidRDefault="00E5108A" w:rsidP="006C2F68">
      <w:pPr>
        <w:pStyle w:val="redniasiatka1akcent21"/>
        <w:numPr>
          <w:ilvl w:val="0"/>
          <w:numId w:val="6"/>
        </w:numPr>
        <w:spacing w:after="0"/>
        <w:ind w:left="993" w:hanging="284"/>
        <w:jc w:val="both"/>
        <w:rPr>
          <w:rFonts w:cs="Tahoma"/>
          <w:sz w:val="20"/>
          <w:szCs w:val="20"/>
        </w:rPr>
      </w:pPr>
      <w:r w:rsidRPr="00B2561A">
        <w:rPr>
          <w:rFonts w:cs="Tahoma"/>
          <w:sz w:val="20"/>
          <w:szCs w:val="20"/>
        </w:rPr>
        <w:t>zagrożenia losowe zewnętrzne (np. klęski żywiołowe, przerwy w zasilaniu) – ich występowanie może prowadzić do utraty</w:t>
      </w:r>
      <w:r>
        <w:rPr>
          <w:rFonts w:cs="Tahoma"/>
          <w:sz w:val="20"/>
          <w:szCs w:val="20"/>
        </w:rPr>
        <w:t>,</w:t>
      </w:r>
      <w:r w:rsidRPr="00B2561A">
        <w:rPr>
          <w:rFonts w:cs="Tahoma"/>
          <w:sz w:val="20"/>
          <w:szCs w:val="20"/>
        </w:rPr>
        <w:t xml:space="preserve"> zniszczenia</w:t>
      </w:r>
      <w:r>
        <w:rPr>
          <w:rFonts w:cs="Tahoma"/>
          <w:sz w:val="20"/>
          <w:szCs w:val="20"/>
        </w:rPr>
        <w:t xml:space="preserve">, </w:t>
      </w:r>
      <w:r w:rsidRPr="00B2561A">
        <w:rPr>
          <w:rFonts w:cs="Tahoma"/>
          <w:sz w:val="20"/>
          <w:szCs w:val="20"/>
        </w:rPr>
        <w:t>uszkodzenia</w:t>
      </w:r>
      <w:r>
        <w:rPr>
          <w:rFonts w:cs="Tahoma"/>
          <w:sz w:val="20"/>
          <w:szCs w:val="20"/>
        </w:rPr>
        <w:t xml:space="preserve"> danych oraz</w:t>
      </w:r>
      <w:r w:rsidRPr="00B2561A">
        <w:rPr>
          <w:rFonts w:cs="Tahoma"/>
          <w:sz w:val="20"/>
          <w:szCs w:val="20"/>
        </w:rPr>
        <w:t xml:space="preserve"> infrastruktury technicznej</w:t>
      </w:r>
      <w:r>
        <w:rPr>
          <w:rFonts w:cs="Tahoma"/>
          <w:sz w:val="20"/>
          <w:szCs w:val="20"/>
        </w:rPr>
        <w:t xml:space="preserve"> służącej do ich przechowywania</w:t>
      </w:r>
      <w:r w:rsidR="00E82567">
        <w:rPr>
          <w:rFonts w:cs="Tahoma"/>
          <w:sz w:val="20"/>
          <w:szCs w:val="20"/>
        </w:rPr>
        <w:t>;</w:t>
      </w:r>
    </w:p>
    <w:p w14:paraId="4248F774" w14:textId="77777777" w:rsidR="00E5108A" w:rsidRPr="00B2561A" w:rsidRDefault="00E5108A" w:rsidP="006C2F68">
      <w:pPr>
        <w:pStyle w:val="redniasiatka1akcent21"/>
        <w:numPr>
          <w:ilvl w:val="0"/>
          <w:numId w:val="6"/>
        </w:numPr>
        <w:spacing w:after="0"/>
        <w:ind w:left="993" w:hanging="284"/>
        <w:jc w:val="both"/>
        <w:rPr>
          <w:rFonts w:cs="Tahoma"/>
          <w:sz w:val="20"/>
          <w:szCs w:val="20"/>
        </w:rPr>
      </w:pPr>
      <w:r w:rsidRPr="00B2561A">
        <w:rPr>
          <w:rFonts w:cs="Tahoma"/>
          <w:sz w:val="20"/>
          <w:szCs w:val="20"/>
        </w:rPr>
        <w:t xml:space="preserve">zagrożenia losowe wewnętrzne (np. niezamierzone pomyłki </w:t>
      </w:r>
      <w:r>
        <w:rPr>
          <w:rFonts w:cs="Tahoma"/>
          <w:sz w:val="20"/>
          <w:szCs w:val="20"/>
        </w:rPr>
        <w:t>pracowników</w:t>
      </w:r>
      <w:r w:rsidRPr="00B2561A">
        <w:rPr>
          <w:rFonts w:cs="Tahoma"/>
          <w:sz w:val="20"/>
          <w:szCs w:val="20"/>
        </w:rPr>
        <w:t>, awarie sprzętowe, błędy oprogramowania) – może dojść do zniszczenia danych, może zostać zakłócona ciągłość pracy systemu, może nastą</w:t>
      </w:r>
      <w:r w:rsidR="00E82567">
        <w:rPr>
          <w:rFonts w:cs="Tahoma"/>
          <w:sz w:val="20"/>
          <w:szCs w:val="20"/>
        </w:rPr>
        <w:t>pić naruszenie poufności danych;</w:t>
      </w:r>
    </w:p>
    <w:p w14:paraId="044A0140" w14:textId="77777777" w:rsidR="00E5108A" w:rsidRPr="00B2561A" w:rsidRDefault="00E5108A" w:rsidP="006C2F68">
      <w:pPr>
        <w:pStyle w:val="redniasiatka1akcent21"/>
        <w:numPr>
          <w:ilvl w:val="0"/>
          <w:numId w:val="6"/>
        </w:numPr>
        <w:spacing w:after="0"/>
        <w:ind w:left="993" w:hanging="284"/>
        <w:jc w:val="both"/>
        <w:rPr>
          <w:rFonts w:cs="Tahoma"/>
          <w:sz w:val="20"/>
          <w:szCs w:val="20"/>
        </w:rPr>
      </w:pPr>
      <w:r w:rsidRPr="00B2561A">
        <w:rPr>
          <w:rFonts w:cs="Tahoma"/>
          <w:sz w:val="20"/>
          <w:szCs w:val="20"/>
        </w:rPr>
        <w:t xml:space="preserve">zagrożenia zamierzone – świadome i celowe działania powodujące naruszenia poufności danych (zazwyczaj nie następuje uszkodzenie infrastruktury technicznej i zakłócenie ciągłości pracy), zagrożenia te możemy podzielić na: </w:t>
      </w:r>
    </w:p>
    <w:p w14:paraId="261E9B24" w14:textId="77777777" w:rsidR="00E5108A" w:rsidRPr="00B2561A" w:rsidRDefault="00E5108A" w:rsidP="006C2F68">
      <w:pPr>
        <w:pStyle w:val="redniasiatka1akcent21"/>
        <w:numPr>
          <w:ilvl w:val="0"/>
          <w:numId w:val="5"/>
        </w:numPr>
        <w:spacing w:after="0"/>
        <w:ind w:left="1418"/>
        <w:jc w:val="both"/>
        <w:rPr>
          <w:rFonts w:cs="Tahoma"/>
          <w:sz w:val="20"/>
          <w:szCs w:val="20"/>
        </w:rPr>
      </w:pPr>
      <w:r w:rsidRPr="00B2561A">
        <w:rPr>
          <w:rFonts w:cs="Tahoma"/>
          <w:sz w:val="20"/>
          <w:szCs w:val="20"/>
        </w:rPr>
        <w:t>nieuprawniony dostęp do systemu z zewnątrz (włamanie);</w:t>
      </w:r>
    </w:p>
    <w:p w14:paraId="7F3271F7" w14:textId="77777777" w:rsidR="00E5108A" w:rsidRPr="00B2561A" w:rsidRDefault="00E5108A" w:rsidP="006C2F68">
      <w:pPr>
        <w:pStyle w:val="redniasiatka1akcent21"/>
        <w:numPr>
          <w:ilvl w:val="0"/>
          <w:numId w:val="5"/>
        </w:numPr>
        <w:spacing w:after="0"/>
        <w:ind w:left="1418"/>
        <w:jc w:val="both"/>
        <w:rPr>
          <w:rFonts w:cs="Tahoma"/>
          <w:sz w:val="20"/>
          <w:szCs w:val="20"/>
        </w:rPr>
      </w:pPr>
      <w:r w:rsidRPr="00B2561A">
        <w:rPr>
          <w:rFonts w:cs="Tahoma"/>
          <w:sz w:val="20"/>
          <w:szCs w:val="20"/>
        </w:rPr>
        <w:t>nieuprawniony dostęp do systemu z jego wnętrza;</w:t>
      </w:r>
    </w:p>
    <w:p w14:paraId="4D4B1248" w14:textId="77777777" w:rsidR="00E5108A" w:rsidRPr="00B2561A" w:rsidRDefault="00E5108A" w:rsidP="006C2F68">
      <w:pPr>
        <w:pStyle w:val="redniasiatka1akcent21"/>
        <w:numPr>
          <w:ilvl w:val="0"/>
          <w:numId w:val="5"/>
        </w:numPr>
        <w:spacing w:after="0"/>
        <w:ind w:left="1418"/>
        <w:jc w:val="both"/>
        <w:rPr>
          <w:rFonts w:cs="Tahoma"/>
          <w:sz w:val="20"/>
          <w:szCs w:val="20"/>
        </w:rPr>
      </w:pPr>
      <w:r w:rsidRPr="00B2561A">
        <w:rPr>
          <w:rFonts w:cs="Tahoma"/>
          <w:sz w:val="20"/>
          <w:szCs w:val="20"/>
        </w:rPr>
        <w:t>nieuprawnione przekazanie danych;</w:t>
      </w:r>
    </w:p>
    <w:p w14:paraId="5409303E" w14:textId="77777777" w:rsidR="00E5108A" w:rsidRPr="00B2561A" w:rsidRDefault="00E5108A" w:rsidP="006C2F68">
      <w:pPr>
        <w:pStyle w:val="redniasiatka1akcent21"/>
        <w:numPr>
          <w:ilvl w:val="0"/>
          <w:numId w:val="5"/>
        </w:numPr>
        <w:spacing w:after="0"/>
        <w:ind w:left="1418"/>
        <w:jc w:val="both"/>
        <w:rPr>
          <w:rFonts w:cs="Tahoma"/>
          <w:sz w:val="20"/>
          <w:szCs w:val="20"/>
        </w:rPr>
      </w:pPr>
      <w:r w:rsidRPr="00B2561A">
        <w:rPr>
          <w:rFonts w:cs="Tahoma"/>
          <w:sz w:val="20"/>
          <w:szCs w:val="20"/>
        </w:rPr>
        <w:t>bezpośrednie zagrożenie materialnych składników systemu (np. kradzież sprzętu</w:t>
      </w:r>
      <w:r>
        <w:rPr>
          <w:rFonts w:cs="Tahoma"/>
          <w:sz w:val="20"/>
          <w:szCs w:val="20"/>
        </w:rPr>
        <w:t>, dokumentów</w:t>
      </w:r>
      <w:r w:rsidRPr="00B2561A">
        <w:rPr>
          <w:rFonts w:cs="Tahoma"/>
          <w:sz w:val="20"/>
          <w:szCs w:val="20"/>
        </w:rPr>
        <w:t>).</w:t>
      </w:r>
    </w:p>
    <w:p w14:paraId="7F8C9D6D" w14:textId="77777777" w:rsidR="00E5108A" w:rsidRPr="00B2561A" w:rsidRDefault="00E5108A" w:rsidP="006C2F68">
      <w:pPr>
        <w:pStyle w:val="redniasiatka1akcent21"/>
        <w:numPr>
          <w:ilvl w:val="0"/>
          <w:numId w:val="1"/>
        </w:numPr>
        <w:spacing w:after="0"/>
        <w:ind w:left="567" w:hanging="567"/>
        <w:jc w:val="both"/>
        <w:rPr>
          <w:rFonts w:cs="Tahoma"/>
          <w:sz w:val="20"/>
          <w:szCs w:val="20"/>
        </w:rPr>
      </w:pPr>
      <w:r w:rsidRPr="00B2561A">
        <w:rPr>
          <w:rFonts w:cs="Tahoma"/>
          <w:sz w:val="20"/>
          <w:szCs w:val="20"/>
        </w:rPr>
        <w:t>Naruszenie lub podejrzenie naruszenia bezpieczeństwa przetwarzania danych osobowych następuje w szczególności w następujących sytuacjach:</w:t>
      </w:r>
    </w:p>
    <w:p w14:paraId="508055CF" w14:textId="77777777" w:rsidR="00E5108A" w:rsidRPr="00B2561A" w:rsidRDefault="00E5108A" w:rsidP="006C2F68">
      <w:pPr>
        <w:pStyle w:val="redniasiatka1akcent21"/>
        <w:numPr>
          <w:ilvl w:val="1"/>
          <w:numId w:val="7"/>
        </w:numPr>
        <w:spacing w:after="0"/>
        <w:ind w:left="993" w:hanging="284"/>
        <w:jc w:val="both"/>
        <w:rPr>
          <w:rFonts w:cs="Tahoma"/>
          <w:sz w:val="20"/>
          <w:szCs w:val="20"/>
        </w:rPr>
      </w:pPr>
      <w:r w:rsidRPr="00B2561A">
        <w:rPr>
          <w:rFonts w:cs="Tahoma"/>
          <w:sz w:val="20"/>
          <w:szCs w:val="20"/>
        </w:rPr>
        <w:t>losowe lub nieprzewidziane oddziaływania czynników zewnętrznych na zasoby systemu jak np.: wybuch gazu, pożar, zalanie pomieszczeń, katastrofa budowlana, napad, działania terrorystyczne itp.;</w:t>
      </w:r>
    </w:p>
    <w:p w14:paraId="6668BFBD" w14:textId="77777777" w:rsidR="00E5108A" w:rsidRPr="00B2561A" w:rsidRDefault="00E5108A" w:rsidP="006C2F68">
      <w:pPr>
        <w:pStyle w:val="redniasiatka1akcent21"/>
        <w:numPr>
          <w:ilvl w:val="1"/>
          <w:numId w:val="7"/>
        </w:numPr>
        <w:spacing w:after="0"/>
        <w:ind w:left="993" w:hanging="284"/>
        <w:jc w:val="both"/>
        <w:rPr>
          <w:rFonts w:cs="Tahoma"/>
          <w:sz w:val="20"/>
          <w:szCs w:val="20"/>
        </w:rPr>
      </w:pPr>
      <w:r w:rsidRPr="00B2561A">
        <w:rPr>
          <w:rFonts w:cs="Tahoma"/>
          <w:sz w:val="20"/>
          <w:szCs w:val="20"/>
        </w:rPr>
        <w:t>niewłaściwe parametry środowiska, jak np. nadmierna wilgotność lub wysoka temperatura, oddziaływanie pola elektromagnetycznego, wstrząsy lub wibracje pochodzące od urządzeń przemysłowych;</w:t>
      </w:r>
    </w:p>
    <w:p w14:paraId="5B9091D2" w14:textId="77777777" w:rsidR="00E5108A" w:rsidRPr="00B2561A" w:rsidRDefault="00E5108A" w:rsidP="006C2F68">
      <w:pPr>
        <w:pStyle w:val="redniasiatka1akcent21"/>
        <w:numPr>
          <w:ilvl w:val="1"/>
          <w:numId w:val="7"/>
        </w:numPr>
        <w:spacing w:after="0"/>
        <w:ind w:left="993" w:hanging="284"/>
        <w:jc w:val="both"/>
        <w:rPr>
          <w:rFonts w:cs="Tahoma"/>
          <w:sz w:val="20"/>
          <w:szCs w:val="20"/>
        </w:rPr>
      </w:pPr>
      <w:r w:rsidRPr="00B2561A">
        <w:rPr>
          <w:rFonts w:cs="Tahoma"/>
          <w:sz w:val="20"/>
          <w:szCs w:val="20"/>
        </w:rPr>
        <w:t>awaria sprzętu lub oprogramowania, które wyraźnie wskazuje na umyślne działanie w kierunku naruszenia ochrony danych;</w:t>
      </w:r>
    </w:p>
    <w:p w14:paraId="54370F29" w14:textId="77777777" w:rsidR="00E5108A" w:rsidRPr="00B2561A" w:rsidRDefault="00E5108A" w:rsidP="006C2F68">
      <w:pPr>
        <w:pStyle w:val="redniasiatka1akcent21"/>
        <w:numPr>
          <w:ilvl w:val="1"/>
          <w:numId w:val="7"/>
        </w:numPr>
        <w:spacing w:after="0"/>
        <w:ind w:left="993" w:hanging="284"/>
        <w:jc w:val="both"/>
        <w:rPr>
          <w:rFonts w:cs="Tahoma"/>
          <w:sz w:val="20"/>
          <w:szCs w:val="20"/>
        </w:rPr>
      </w:pPr>
      <w:r w:rsidRPr="00B2561A">
        <w:rPr>
          <w:rFonts w:cs="Tahoma"/>
          <w:sz w:val="20"/>
          <w:szCs w:val="20"/>
        </w:rPr>
        <w:t>podejrzenie nieuprawnionej modyfikacji danych lub innego odstępstwa od stanu oczekiwanego;</w:t>
      </w:r>
    </w:p>
    <w:p w14:paraId="5F4D8AFC" w14:textId="77777777" w:rsidR="00E5108A" w:rsidRPr="00B2561A" w:rsidRDefault="00E5108A" w:rsidP="006C2F68">
      <w:pPr>
        <w:pStyle w:val="redniasiatka1akcent21"/>
        <w:numPr>
          <w:ilvl w:val="1"/>
          <w:numId w:val="7"/>
        </w:numPr>
        <w:spacing w:after="0"/>
        <w:ind w:left="993" w:hanging="284"/>
        <w:jc w:val="both"/>
        <w:rPr>
          <w:rFonts w:cs="Tahoma"/>
          <w:sz w:val="20"/>
          <w:szCs w:val="20"/>
        </w:rPr>
      </w:pPr>
      <w:r w:rsidRPr="00B2561A">
        <w:rPr>
          <w:rFonts w:cs="Tahoma"/>
          <w:sz w:val="20"/>
          <w:szCs w:val="20"/>
        </w:rPr>
        <w:t>naruszenie lub próby naruszenia</w:t>
      </w:r>
      <w:r>
        <w:rPr>
          <w:rFonts w:cs="Tahoma"/>
          <w:sz w:val="20"/>
          <w:szCs w:val="20"/>
        </w:rPr>
        <w:t xml:space="preserve"> zapisów,</w:t>
      </w:r>
      <w:r w:rsidRPr="00B2561A">
        <w:rPr>
          <w:rFonts w:cs="Tahoma"/>
          <w:sz w:val="20"/>
          <w:szCs w:val="20"/>
        </w:rPr>
        <w:t xml:space="preserve"> integralności systemu lub bazy danych w tym systemie;</w:t>
      </w:r>
    </w:p>
    <w:p w14:paraId="3CD9BF63" w14:textId="77777777" w:rsidR="00E5108A" w:rsidRPr="00B2561A" w:rsidRDefault="00E5108A" w:rsidP="006C2F68">
      <w:pPr>
        <w:pStyle w:val="redniasiatka1akcent21"/>
        <w:numPr>
          <w:ilvl w:val="1"/>
          <w:numId w:val="7"/>
        </w:numPr>
        <w:spacing w:after="0"/>
        <w:ind w:left="993" w:hanging="284"/>
        <w:jc w:val="both"/>
        <w:rPr>
          <w:rFonts w:cs="Tahoma"/>
          <w:sz w:val="20"/>
          <w:szCs w:val="20"/>
        </w:rPr>
      </w:pPr>
      <w:r w:rsidRPr="00B2561A">
        <w:rPr>
          <w:rFonts w:cs="Tahoma"/>
          <w:sz w:val="20"/>
          <w:szCs w:val="20"/>
        </w:rPr>
        <w:t>ujawnienia nieautoryzowanych kont dostępu do systemu;</w:t>
      </w:r>
    </w:p>
    <w:p w14:paraId="08900AA4" w14:textId="77777777" w:rsidR="00E5108A" w:rsidRPr="00B2561A" w:rsidRDefault="00E5108A" w:rsidP="006C2F68">
      <w:pPr>
        <w:pStyle w:val="redniasiatka1akcent21"/>
        <w:numPr>
          <w:ilvl w:val="1"/>
          <w:numId w:val="7"/>
        </w:numPr>
        <w:spacing w:after="0"/>
        <w:ind w:left="993" w:hanging="284"/>
        <w:jc w:val="both"/>
        <w:rPr>
          <w:rFonts w:cs="Tahoma"/>
          <w:sz w:val="20"/>
          <w:szCs w:val="20"/>
        </w:rPr>
      </w:pPr>
      <w:r w:rsidRPr="00B2561A">
        <w:rPr>
          <w:rFonts w:cs="Tahoma"/>
          <w:sz w:val="20"/>
          <w:szCs w:val="20"/>
        </w:rPr>
        <w:t>naruszenia dyscypliny pracy w zakresie przestrzegania procedur bezpieczeństwa informacji.</w:t>
      </w:r>
    </w:p>
    <w:p w14:paraId="18F4E89B" w14:textId="77777777" w:rsidR="00E5108A" w:rsidRPr="00B2561A" w:rsidRDefault="00E5108A" w:rsidP="006C2F68">
      <w:pPr>
        <w:pStyle w:val="redniasiatka1akcent21"/>
        <w:numPr>
          <w:ilvl w:val="0"/>
          <w:numId w:val="1"/>
        </w:numPr>
        <w:spacing w:after="0"/>
        <w:ind w:left="567" w:hanging="567"/>
        <w:jc w:val="both"/>
        <w:rPr>
          <w:rFonts w:cs="Tahoma"/>
          <w:sz w:val="20"/>
          <w:szCs w:val="20"/>
        </w:rPr>
      </w:pPr>
      <w:r w:rsidRPr="00B2561A">
        <w:rPr>
          <w:rFonts w:cs="Tahoma"/>
          <w:sz w:val="20"/>
          <w:szCs w:val="20"/>
        </w:rPr>
        <w:t>Za</w:t>
      </w:r>
      <w:r w:rsidR="00E82567">
        <w:rPr>
          <w:rFonts w:cs="Tahoma"/>
          <w:sz w:val="20"/>
          <w:szCs w:val="20"/>
        </w:rPr>
        <w:t xml:space="preserve"> </w:t>
      </w:r>
      <w:r w:rsidR="004F55F0">
        <w:rPr>
          <w:rFonts w:cs="Tahoma"/>
          <w:sz w:val="20"/>
          <w:szCs w:val="20"/>
        </w:rPr>
        <w:t xml:space="preserve">podejrzenie </w:t>
      </w:r>
      <w:r w:rsidR="00E82567">
        <w:rPr>
          <w:rFonts w:cs="Tahoma"/>
          <w:sz w:val="20"/>
          <w:szCs w:val="20"/>
        </w:rPr>
        <w:t>n</w:t>
      </w:r>
      <w:r w:rsidRPr="00B2561A">
        <w:rPr>
          <w:rFonts w:cs="Tahoma"/>
          <w:sz w:val="20"/>
          <w:szCs w:val="20"/>
        </w:rPr>
        <w:t>aruszeni</w:t>
      </w:r>
      <w:r w:rsidR="004F55F0">
        <w:rPr>
          <w:rFonts w:cs="Tahoma"/>
          <w:sz w:val="20"/>
          <w:szCs w:val="20"/>
        </w:rPr>
        <w:t>a</w:t>
      </w:r>
      <w:r w:rsidRPr="00B2561A">
        <w:rPr>
          <w:rFonts w:cs="Tahoma"/>
          <w:sz w:val="20"/>
          <w:szCs w:val="20"/>
        </w:rPr>
        <w:t xml:space="preserve"> ochrony danych</w:t>
      </w:r>
      <w:r w:rsidR="00E82567">
        <w:rPr>
          <w:rFonts w:cs="Tahoma"/>
          <w:sz w:val="20"/>
          <w:szCs w:val="20"/>
        </w:rPr>
        <w:t xml:space="preserve"> </w:t>
      </w:r>
      <w:r w:rsidRPr="00B2561A">
        <w:rPr>
          <w:rFonts w:cs="Tahoma"/>
          <w:sz w:val="20"/>
          <w:szCs w:val="20"/>
        </w:rPr>
        <w:t xml:space="preserve">uważa się </w:t>
      </w:r>
      <w:r w:rsidR="004F55F0">
        <w:rPr>
          <w:rFonts w:cs="Tahoma"/>
          <w:sz w:val="20"/>
          <w:szCs w:val="20"/>
        </w:rPr>
        <w:t xml:space="preserve">również </w:t>
      </w:r>
      <w:r w:rsidRPr="00B2561A">
        <w:rPr>
          <w:rFonts w:cs="Tahoma"/>
          <w:sz w:val="20"/>
          <w:szCs w:val="20"/>
        </w:rPr>
        <w:t xml:space="preserve">stwierdzone nieprawidłowości w zakresie zabezpieczenia fizycznego miejsc przechowywania i przetwarzania danych osobowych, a w szczególności: </w:t>
      </w:r>
    </w:p>
    <w:p w14:paraId="068C508A" w14:textId="77777777" w:rsidR="00E5108A" w:rsidRPr="00B2561A" w:rsidRDefault="00E5108A" w:rsidP="006C2F68">
      <w:pPr>
        <w:pStyle w:val="redniasiatka1akcent21"/>
        <w:numPr>
          <w:ilvl w:val="0"/>
          <w:numId w:val="8"/>
        </w:numPr>
        <w:spacing w:after="0"/>
        <w:ind w:left="993" w:hanging="284"/>
        <w:jc w:val="both"/>
        <w:rPr>
          <w:rFonts w:cs="Tahoma"/>
          <w:sz w:val="20"/>
          <w:szCs w:val="20"/>
        </w:rPr>
      </w:pPr>
      <w:r w:rsidRPr="00B2561A">
        <w:rPr>
          <w:rFonts w:cs="Tahoma"/>
          <w:sz w:val="20"/>
          <w:szCs w:val="20"/>
        </w:rPr>
        <w:t>niezabezpieczone pomieszczenia;</w:t>
      </w:r>
    </w:p>
    <w:p w14:paraId="4FFA6385" w14:textId="77777777" w:rsidR="00E5108A" w:rsidRPr="00B2561A" w:rsidRDefault="00E5108A" w:rsidP="006C2F68">
      <w:pPr>
        <w:pStyle w:val="redniasiatka1akcent21"/>
        <w:numPr>
          <w:ilvl w:val="0"/>
          <w:numId w:val="8"/>
        </w:numPr>
        <w:spacing w:after="0"/>
        <w:ind w:left="993" w:hanging="284"/>
        <w:jc w:val="both"/>
        <w:rPr>
          <w:rFonts w:cs="Tahoma"/>
          <w:sz w:val="20"/>
          <w:szCs w:val="20"/>
        </w:rPr>
      </w:pPr>
      <w:r w:rsidRPr="00B2561A">
        <w:rPr>
          <w:rFonts w:cs="Tahoma"/>
          <w:sz w:val="20"/>
          <w:szCs w:val="20"/>
        </w:rPr>
        <w:t>nienadzorowane, otwarte szafy, biurka, regały;</w:t>
      </w:r>
    </w:p>
    <w:p w14:paraId="53C8D7A8" w14:textId="77777777" w:rsidR="00E5108A" w:rsidRPr="00B2561A" w:rsidRDefault="00E5108A" w:rsidP="006C2F68">
      <w:pPr>
        <w:pStyle w:val="redniasiatka1akcent21"/>
        <w:numPr>
          <w:ilvl w:val="0"/>
          <w:numId w:val="8"/>
        </w:numPr>
        <w:spacing w:after="0"/>
        <w:ind w:left="993" w:hanging="284"/>
        <w:jc w:val="both"/>
        <w:rPr>
          <w:rFonts w:cs="Tahoma"/>
          <w:sz w:val="20"/>
          <w:szCs w:val="20"/>
        </w:rPr>
      </w:pPr>
      <w:r w:rsidRPr="00B2561A">
        <w:rPr>
          <w:rFonts w:cs="Tahoma"/>
          <w:sz w:val="20"/>
          <w:szCs w:val="20"/>
        </w:rPr>
        <w:t>niezabezpieczone urządzenia archiwizujące;</w:t>
      </w:r>
    </w:p>
    <w:p w14:paraId="5B0628EA" w14:textId="77777777" w:rsidR="00E5108A" w:rsidRDefault="00E5108A" w:rsidP="006C2F68">
      <w:pPr>
        <w:pStyle w:val="redniasiatka1akcent21"/>
        <w:numPr>
          <w:ilvl w:val="0"/>
          <w:numId w:val="8"/>
        </w:numPr>
        <w:spacing w:after="0"/>
        <w:ind w:left="993" w:hanging="284"/>
        <w:jc w:val="both"/>
        <w:rPr>
          <w:rFonts w:cs="Tahoma"/>
          <w:sz w:val="20"/>
          <w:szCs w:val="20"/>
        </w:rPr>
      </w:pPr>
      <w:r w:rsidRPr="00B2561A">
        <w:rPr>
          <w:rFonts w:cs="Tahoma"/>
          <w:sz w:val="20"/>
          <w:szCs w:val="20"/>
        </w:rPr>
        <w:t>pozostawianie danych w  nieodpowiednich miejscach – kosze, stoły itp.</w:t>
      </w:r>
    </w:p>
    <w:p w14:paraId="165C6D88" w14:textId="77777777" w:rsidR="004F55F0" w:rsidRPr="00B2561A" w:rsidRDefault="004F55F0" w:rsidP="004F55F0">
      <w:pPr>
        <w:pStyle w:val="redniasiatka1akcent21"/>
        <w:spacing w:after="0"/>
        <w:jc w:val="both"/>
        <w:rPr>
          <w:rFonts w:cs="Tahoma"/>
          <w:sz w:val="20"/>
          <w:szCs w:val="20"/>
        </w:rPr>
      </w:pPr>
    </w:p>
    <w:p w14:paraId="72E2A9AF" w14:textId="77777777" w:rsidR="004F55F0" w:rsidRPr="00B2561A" w:rsidRDefault="004F55F0" w:rsidP="004F55F0">
      <w:pPr>
        <w:pStyle w:val="redniasiatka1akcent21"/>
        <w:spacing w:after="0"/>
        <w:ind w:left="0"/>
        <w:jc w:val="center"/>
        <w:rPr>
          <w:rFonts w:cs="Tahoma"/>
          <w:b/>
          <w:sz w:val="20"/>
          <w:szCs w:val="20"/>
        </w:rPr>
      </w:pPr>
      <w:r w:rsidRPr="00B2561A">
        <w:rPr>
          <w:rFonts w:cs="Tahoma"/>
          <w:b/>
          <w:sz w:val="20"/>
          <w:szCs w:val="20"/>
        </w:rPr>
        <w:t xml:space="preserve">Rozdział </w:t>
      </w:r>
      <w:r>
        <w:rPr>
          <w:rFonts w:cs="Tahoma"/>
          <w:b/>
          <w:sz w:val="20"/>
          <w:szCs w:val="20"/>
        </w:rPr>
        <w:t>6</w:t>
      </w:r>
    </w:p>
    <w:p w14:paraId="7C949003" w14:textId="77777777" w:rsidR="004F55F0" w:rsidRDefault="004F55F0" w:rsidP="004F55F0">
      <w:pPr>
        <w:pStyle w:val="redniasiatka1akcent21"/>
        <w:spacing w:after="0"/>
        <w:ind w:left="0"/>
        <w:jc w:val="center"/>
        <w:rPr>
          <w:rFonts w:cs="Tahoma"/>
          <w:b/>
          <w:sz w:val="20"/>
          <w:szCs w:val="20"/>
        </w:rPr>
      </w:pPr>
      <w:r w:rsidRPr="00B2561A">
        <w:rPr>
          <w:rFonts w:cs="Tahoma"/>
          <w:b/>
          <w:sz w:val="20"/>
          <w:szCs w:val="20"/>
        </w:rPr>
        <w:t>Postępowanie przy naruszeniu danych osobowych</w:t>
      </w:r>
    </w:p>
    <w:p w14:paraId="6A65C397" w14:textId="77777777" w:rsidR="00BB480C" w:rsidRPr="00B2561A" w:rsidRDefault="00BB480C" w:rsidP="004F55F0">
      <w:pPr>
        <w:pStyle w:val="redniasiatka1akcent21"/>
        <w:spacing w:after="0"/>
        <w:ind w:left="0"/>
        <w:jc w:val="center"/>
        <w:rPr>
          <w:rFonts w:cs="Tahoma"/>
          <w:sz w:val="20"/>
          <w:szCs w:val="20"/>
        </w:rPr>
      </w:pPr>
    </w:p>
    <w:p w14:paraId="5D0D6579" w14:textId="77777777" w:rsidR="004F55F0" w:rsidRPr="003F4251" w:rsidRDefault="00652007" w:rsidP="006C2F68">
      <w:pPr>
        <w:pStyle w:val="redniasiatka1akcent21"/>
        <w:numPr>
          <w:ilvl w:val="0"/>
          <w:numId w:val="1"/>
        </w:numPr>
        <w:spacing w:after="0"/>
        <w:ind w:left="567" w:hanging="567"/>
        <w:jc w:val="both"/>
        <w:rPr>
          <w:rFonts w:cs="Tahoma"/>
          <w:sz w:val="20"/>
          <w:szCs w:val="20"/>
        </w:rPr>
      </w:pPr>
      <w:r>
        <w:rPr>
          <w:rFonts w:cs="Tahoma"/>
          <w:sz w:val="20"/>
          <w:szCs w:val="20"/>
        </w:rPr>
        <w:t xml:space="preserve">Sposób postępowania w przypadku naruszenia danych osobowych został opisany </w:t>
      </w:r>
      <w:r w:rsidR="00BB480C">
        <w:rPr>
          <w:rFonts w:cs="Tahoma"/>
          <w:sz w:val="20"/>
          <w:szCs w:val="20"/>
        </w:rPr>
        <w:t>w dokumencie</w:t>
      </w:r>
      <w:r>
        <w:rPr>
          <w:rFonts w:cs="Tahoma"/>
          <w:sz w:val="20"/>
          <w:szCs w:val="20"/>
        </w:rPr>
        <w:t xml:space="preserve"> „</w:t>
      </w:r>
      <w:r w:rsidRPr="00652007">
        <w:rPr>
          <w:rFonts w:cs="Tahoma"/>
          <w:sz w:val="20"/>
          <w:szCs w:val="20"/>
        </w:rPr>
        <w:t>Procedura postępowania w sytuacji naruszenia ochrony danych osobowych</w:t>
      </w:r>
      <w:r w:rsidR="00BB480C">
        <w:rPr>
          <w:rFonts w:cs="Tahoma"/>
          <w:sz w:val="20"/>
          <w:szCs w:val="20"/>
        </w:rPr>
        <w:t>.”</w:t>
      </w:r>
    </w:p>
    <w:p w14:paraId="65FAC931" w14:textId="77777777" w:rsidR="00257B62" w:rsidRDefault="00EA4FFD" w:rsidP="00257B62">
      <w:pPr>
        <w:pStyle w:val="redniasiatka1akcent21"/>
        <w:spacing w:after="0"/>
        <w:jc w:val="both"/>
        <w:rPr>
          <w:rFonts w:cs="Tahoma"/>
          <w:sz w:val="20"/>
          <w:szCs w:val="20"/>
        </w:rPr>
      </w:pPr>
      <w:r>
        <w:rPr>
          <w:rFonts w:cs="Tahoma"/>
          <w:sz w:val="20"/>
          <w:szCs w:val="20"/>
        </w:rPr>
        <w:br w:type="page"/>
      </w:r>
    </w:p>
    <w:p w14:paraId="61054EC4" w14:textId="77777777" w:rsidR="00824808" w:rsidRPr="00B2561A" w:rsidRDefault="00824808" w:rsidP="008B694F">
      <w:pPr>
        <w:pStyle w:val="redniasiatka1akcent21"/>
        <w:spacing w:after="0"/>
        <w:ind w:left="0"/>
        <w:jc w:val="center"/>
        <w:rPr>
          <w:rFonts w:cs="Tahoma"/>
          <w:b/>
          <w:sz w:val="20"/>
          <w:szCs w:val="20"/>
        </w:rPr>
      </w:pPr>
    </w:p>
    <w:p w14:paraId="23AB999C" w14:textId="77777777" w:rsidR="008B694F" w:rsidRPr="00B2561A" w:rsidRDefault="008B694F" w:rsidP="008B694F">
      <w:pPr>
        <w:pStyle w:val="redniasiatka1akcent21"/>
        <w:spacing w:after="0"/>
        <w:ind w:left="0"/>
        <w:jc w:val="center"/>
        <w:rPr>
          <w:rFonts w:cs="Tahoma"/>
          <w:b/>
          <w:sz w:val="20"/>
          <w:szCs w:val="20"/>
        </w:rPr>
      </w:pPr>
      <w:r w:rsidRPr="00B2561A">
        <w:rPr>
          <w:rFonts w:cs="Tahoma"/>
          <w:b/>
          <w:sz w:val="20"/>
          <w:szCs w:val="20"/>
        </w:rPr>
        <w:t xml:space="preserve">Rozdział </w:t>
      </w:r>
      <w:r w:rsidR="00284340">
        <w:rPr>
          <w:rFonts w:cs="Tahoma"/>
          <w:b/>
          <w:sz w:val="20"/>
          <w:szCs w:val="20"/>
        </w:rPr>
        <w:t>7</w:t>
      </w:r>
      <w:r w:rsidR="00CF6308">
        <w:rPr>
          <w:rFonts w:cs="Tahoma"/>
          <w:b/>
          <w:sz w:val="20"/>
          <w:szCs w:val="20"/>
        </w:rPr>
        <w:t>.</w:t>
      </w:r>
    </w:p>
    <w:p w14:paraId="0930B870" w14:textId="77777777" w:rsidR="008B694F" w:rsidRPr="00B2561A" w:rsidRDefault="008B694F" w:rsidP="008B694F">
      <w:pPr>
        <w:pStyle w:val="redniasiatka1akcent21"/>
        <w:spacing w:after="0"/>
        <w:ind w:left="0"/>
        <w:jc w:val="center"/>
        <w:rPr>
          <w:rFonts w:cs="Tahoma"/>
          <w:sz w:val="20"/>
          <w:szCs w:val="20"/>
        </w:rPr>
      </w:pPr>
      <w:r w:rsidRPr="00B2561A">
        <w:rPr>
          <w:rFonts w:cs="Tahoma"/>
          <w:b/>
          <w:sz w:val="20"/>
          <w:szCs w:val="20"/>
        </w:rPr>
        <w:t>Postanowienia końcowe</w:t>
      </w:r>
    </w:p>
    <w:p w14:paraId="2D204E18" w14:textId="77777777" w:rsidR="008B694F" w:rsidRPr="00B2561A" w:rsidRDefault="008B694F" w:rsidP="006C2F68">
      <w:pPr>
        <w:pStyle w:val="redniasiatka1akcent21"/>
        <w:numPr>
          <w:ilvl w:val="0"/>
          <w:numId w:val="1"/>
        </w:numPr>
        <w:spacing w:after="0"/>
        <w:ind w:left="567" w:hanging="567"/>
        <w:jc w:val="both"/>
        <w:rPr>
          <w:rFonts w:cs="Tahoma"/>
          <w:sz w:val="20"/>
          <w:szCs w:val="20"/>
        </w:rPr>
      </w:pPr>
      <w:r w:rsidRPr="00B2561A">
        <w:rPr>
          <w:rFonts w:cs="Tahoma"/>
          <w:sz w:val="20"/>
          <w:szCs w:val="20"/>
        </w:rPr>
        <w:t xml:space="preserve">Wobec pracowników, którzy uchybili obowiązkom wynikającym z Polityki Bezpieczeństwa, wszczyna się postępowanie </w:t>
      </w:r>
      <w:r w:rsidR="009F21DE" w:rsidRPr="00B2561A">
        <w:rPr>
          <w:rFonts w:cs="Tahoma"/>
          <w:sz w:val="20"/>
          <w:szCs w:val="20"/>
        </w:rPr>
        <w:t xml:space="preserve">z tytułu odpowiedzialności </w:t>
      </w:r>
      <w:r w:rsidR="007442A1" w:rsidRPr="00B2561A">
        <w:rPr>
          <w:rFonts w:cs="Tahoma"/>
          <w:sz w:val="20"/>
          <w:szCs w:val="20"/>
        </w:rPr>
        <w:t>dyscyplinarnej</w:t>
      </w:r>
      <w:r w:rsidR="009F21DE" w:rsidRPr="00B2561A">
        <w:rPr>
          <w:rFonts w:cs="Tahoma"/>
          <w:sz w:val="20"/>
          <w:szCs w:val="20"/>
        </w:rPr>
        <w:t xml:space="preserve"> pracowników</w:t>
      </w:r>
      <w:r w:rsidRPr="00B2561A">
        <w:rPr>
          <w:rFonts w:cs="Tahoma"/>
          <w:sz w:val="20"/>
          <w:szCs w:val="20"/>
        </w:rPr>
        <w:t xml:space="preserve">. Poważne naruszenia obowiązków wynikających z Polityki Bezpieczeństwa mogą być uznane za ciężkie naruszenie </w:t>
      </w:r>
      <w:r w:rsidR="00DF7167" w:rsidRPr="00B2561A">
        <w:rPr>
          <w:rFonts w:cs="Tahoma"/>
          <w:sz w:val="20"/>
          <w:szCs w:val="20"/>
        </w:rPr>
        <w:t xml:space="preserve">podstawowych </w:t>
      </w:r>
      <w:r w:rsidRPr="00B2561A">
        <w:rPr>
          <w:rFonts w:cs="Tahoma"/>
          <w:sz w:val="20"/>
          <w:szCs w:val="20"/>
        </w:rPr>
        <w:t>obowiązków pracowniczych.</w:t>
      </w:r>
    </w:p>
    <w:p w14:paraId="4B60CB68" w14:textId="77777777" w:rsidR="008B694F" w:rsidRPr="00B2561A" w:rsidRDefault="008B694F" w:rsidP="006C2F68">
      <w:pPr>
        <w:pStyle w:val="redniasiatka1akcent21"/>
        <w:numPr>
          <w:ilvl w:val="0"/>
          <w:numId w:val="1"/>
        </w:numPr>
        <w:spacing w:after="0"/>
        <w:ind w:left="567" w:hanging="567"/>
        <w:jc w:val="both"/>
        <w:rPr>
          <w:rFonts w:cs="Tahoma"/>
          <w:sz w:val="20"/>
          <w:szCs w:val="20"/>
        </w:rPr>
      </w:pPr>
      <w:r w:rsidRPr="00B2561A">
        <w:rPr>
          <w:rFonts w:cs="Tahoma"/>
          <w:sz w:val="20"/>
          <w:szCs w:val="20"/>
        </w:rPr>
        <w:t>Zastosowane kary dyscyplinarnej wobec pracownika, który uchybił obowiązkom wynikającym z</w:t>
      </w:r>
      <w:r w:rsidR="00DF7167" w:rsidRPr="00B2561A">
        <w:rPr>
          <w:rFonts w:cs="Tahoma"/>
        </w:rPr>
        <w:t> </w:t>
      </w:r>
      <w:r w:rsidRPr="00B2561A">
        <w:rPr>
          <w:rFonts w:cs="Tahoma"/>
          <w:sz w:val="20"/>
          <w:szCs w:val="20"/>
        </w:rPr>
        <w:t>Polityki Bezpieczeństwa</w:t>
      </w:r>
      <w:r w:rsidR="00DF7167" w:rsidRPr="00B2561A">
        <w:rPr>
          <w:rFonts w:cs="Tahoma"/>
          <w:sz w:val="20"/>
          <w:szCs w:val="20"/>
        </w:rPr>
        <w:t>, nie wyklucza odpowiedzialności karnej tej osoby.</w:t>
      </w:r>
    </w:p>
    <w:p w14:paraId="5B6822B5" w14:textId="77777777" w:rsidR="003C744D" w:rsidRDefault="003C744D" w:rsidP="00BB480C">
      <w:pPr>
        <w:pStyle w:val="redniasiatka1akcent21"/>
        <w:spacing w:after="0"/>
        <w:ind w:left="0"/>
        <w:jc w:val="both"/>
        <w:rPr>
          <w:rFonts w:cs="Tahoma"/>
          <w:sz w:val="20"/>
          <w:szCs w:val="20"/>
        </w:rPr>
      </w:pPr>
    </w:p>
    <w:p w14:paraId="45084FFF" w14:textId="77777777" w:rsidR="008A7393" w:rsidRPr="008A7393" w:rsidRDefault="008A7393" w:rsidP="00A33543">
      <w:pPr>
        <w:pStyle w:val="redniasiatka1akcent21"/>
        <w:spacing w:after="0"/>
        <w:ind w:left="0"/>
        <w:jc w:val="both"/>
        <w:rPr>
          <w:rFonts w:cs="Tahoma"/>
          <w:b/>
          <w:sz w:val="20"/>
          <w:szCs w:val="20"/>
          <w:lang w:eastAsia="zh-CN"/>
        </w:rPr>
      </w:pPr>
      <w:r>
        <w:rPr>
          <w:rFonts w:cs="Tahoma"/>
          <w:sz w:val="20"/>
          <w:szCs w:val="20"/>
        </w:rPr>
        <w:br w:type="page"/>
      </w:r>
      <w:r w:rsidRPr="008A7393">
        <w:rPr>
          <w:rFonts w:cs="Tahoma"/>
          <w:sz w:val="20"/>
          <w:szCs w:val="20"/>
          <w:lang w:eastAsia="zh-CN"/>
        </w:rPr>
        <w:lastRenderedPageBreak/>
        <w:t>Załącznik nr 1 do Polityki Bezpieczeństwa</w:t>
      </w:r>
    </w:p>
    <w:p w14:paraId="6AF1C619" w14:textId="77777777" w:rsidR="008A7393" w:rsidRPr="008A7393" w:rsidRDefault="008A7393" w:rsidP="008A7393">
      <w:pPr>
        <w:suppressAutoHyphens/>
        <w:spacing w:after="0"/>
        <w:contextualSpacing/>
        <w:jc w:val="center"/>
        <w:rPr>
          <w:rFonts w:cs="Tahoma"/>
          <w:b/>
          <w:sz w:val="20"/>
          <w:szCs w:val="20"/>
          <w:lang w:eastAsia="zh-CN"/>
        </w:rPr>
      </w:pPr>
    </w:p>
    <w:p w14:paraId="58498C77" w14:textId="77777777" w:rsidR="008A7393" w:rsidRPr="008A7393" w:rsidRDefault="008A7393" w:rsidP="008A7393">
      <w:pPr>
        <w:suppressAutoHyphens/>
        <w:spacing w:after="0"/>
        <w:contextualSpacing/>
        <w:jc w:val="center"/>
        <w:rPr>
          <w:rFonts w:cs="Tahoma"/>
          <w:b/>
          <w:sz w:val="20"/>
          <w:szCs w:val="20"/>
          <w:lang w:eastAsia="zh-CN"/>
        </w:rPr>
      </w:pPr>
      <w:r w:rsidRPr="008A7393">
        <w:rPr>
          <w:rFonts w:cs="Tahoma"/>
          <w:b/>
          <w:sz w:val="20"/>
          <w:szCs w:val="20"/>
          <w:lang w:eastAsia="zh-CN"/>
        </w:rPr>
        <w:t>Wykaz pomieszczeń w których są przetwarzane dane osobowe</w:t>
      </w:r>
    </w:p>
    <w:p w14:paraId="189E93EA" w14:textId="77777777" w:rsidR="008A7393" w:rsidRPr="008A7393" w:rsidRDefault="008A7393" w:rsidP="008A7393">
      <w:pPr>
        <w:suppressAutoHyphens/>
        <w:spacing w:after="0"/>
        <w:contextualSpacing/>
        <w:rPr>
          <w:rFonts w:cs="Tahoma"/>
          <w:b/>
          <w:sz w:val="20"/>
          <w:szCs w:val="20"/>
          <w:lang w:eastAsia="zh-CN"/>
        </w:rPr>
      </w:pPr>
    </w:p>
    <w:tbl>
      <w:tblPr>
        <w:tblW w:w="9616" w:type="dxa"/>
        <w:tblInd w:w="-5" w:type="dxa"/>
        <w:tblLayout w:type="fixed"/>
        <w:tblLook w:val="0000" w:firstRow="0" w:lastRow="0" w:firstColumn="0" w:lastColumn="0" w:noHBand="0" w:noVBand="0"/>
      </w:tblPr>
      <w:tblGrid>
        <w:gridCol w:w="534"/>
        <w:gridCol w:w="3685"/>
        <w:gridCol w:w="5397"/>
      </w:tblGrid>
      <w:tr w:rsidR="008A7393" w:rsidRPr="008A7393" w14:paraId="2D1B5BF0" w14:textId="77777777" w:rsidTr="00B77644">
        <w:tc>
          <w:tcPr>
            <w:tcW w:w="534" w:type="dxa"/>
            <w:tcBorders>
              <w:top w:val="single" w:sz="4" w:space="0" w:color="000000"/>
              <w:left w:val="single" w:sz="4" w:space="0" w:color="000000"/>
              <w:bottom w:val="single" w:sz="4" w:space="0" w:color="000000"/>
            </w:tcBorders>
            <w:shd w:val="clear" w:color="auto" w:fill="auto"/>
          </w:tcPr>
          <w:p w14:paraId="169D33F4" w14:textId="77777777" w:rsidR="008A7393" w:rsidRPr="008A7393" w:rsidRDefault="008A7393" w:rsidP="008A7393">
            <w:pPr>
              <w:suppressAutoHyphens/>
              <w:spacing w:after="0"/>
              <w:contextualSpacing/>
              <w:jc w:val="center"/>
              <w:rPr>
                <w:rFonts w:cs="Tahoma"/>
                <w:b/>
                <w:sz w:val="20"/>
                <w:szCs w:val="20"/>
                <w:lang w:eastAsia="zh-CN"/>
              </w:rPr>
            </w:pPr>
            <w:r w:rsidRPr="008A7393">
              <w:rPr>
                <w:rFonts w:cs="Tahoma"/>
                <w:b/>
                <w:sz w:val="20"/>
                <w:szCs w:val="20"/>
                <w:lang w:eastAsia="zh-CN"/>
              </w:rPr>
              <w:t>Lp.</w:t>
            </w:r>
          </w:p>
        </w:tc>
        <w:tc>
          <w:tcPr>
            <w:tcW w:w="3685" w:type="dxa"/>
            <w:tcBorders>
              <w:top w:val="single" w:sz="4" w:space="0" w:color="000000"/>
              <w:left w:val="single" w:sz="4" w:space="0" w:color="000000"/>
              <w:bottom w:val="single" w:sz="4" w:space="0" w:color="000000"/>
            </w:tcBorders>
            <w:shd w:val="clear" w:color="auto" w:fill="auto"/>
          </w:tcPr>
          <w:p w14:paraId="27DED71B" w14:textId="77777777" w:rsidR="008A7393" w:rsidRPr="008A7393" w:rsidRDefault="008A7393" w:rsidP="008A7393">
            <w:pPr>
              <w:suppressAutoHyphens/>
              <w:spacing w:after="0"/>
              <w:contextualSpacing/>
              <w:rPr>
                <w:rFonts w:cs="Tahoma"/>
                <w:b/>
                <w:sz w:val="20"/>
                <w:szCs w:val="20"/>
                <w:lang w:eastAsia="zh-CN"/>
              </w:rPr>
            </w:pPr>
            <w:r w:rsidRPr="008A7393">
              <w:rPr>
                <w:rFonts w:cs="Tahoma"/>
                <w:b/>
                <w:sz w:val="20"/>
                <w:szCs w:val="20"/>
                <w:lang w:eastAsia="zh-CN"/>
              </w:rPr>
              <w:t>Adres budynku</w:t>
            </w:r>
          </w:p>
        </w:tc>
        <w:tc>
          <w:tcPr>
            <w:tcW w:w="5397" w:type="dxa"/>
            <w:tcBorders>
              <w:top w:val="single" w:sz="4" w:space="0" w:color="000000"/>
              <w:left w:val="single" w:sz="4" w:space="0" w:color="000000"/>
              <w:bottom w:val="single" w:sz="4" w:space="0" w:color="000000"/>
              <w:right w:val="single" w:sz="4" w:space="0" w:color="000000"/>
            </w:tcBorders>
            <w:shd w:val="clear" w:color="auto" w:fill="auto"/>
          </w:tcPr>
          <w:p w14:paraId="2AEEFAE1" w14:textId="77777777" w:rsidR="008A7393" w:rsidRPr="008A7393" w:rsidRDefault="008A7393" w:rsidP="008A7393">
            <w:pPr>
              <w:suppressAutoHyphens/>
              <w:spacing w:after="0"/>
              <w:contextualSpacing/>
              <w:rPr>
                <w:lang w:eastAsia="zh-CN"/>
              </w:rPr>
            </w:pPr>
            <w:r w:rsidRPr="008A7393">
              <w:rPr>
                <w:rFonts w:cs="Tahoma"/>
                <w:b/>
                <w:sz w:val="20"/>
                <w:szCs w:val="20"/>
                <w:lang w:eastAsia="zh-CN"/>
              </w:rPr>
              <w:t>Wykaz pomieszczeń</w:t>
            </w:r>
          </w:p>
        </w:tc>
      </w:tr>
      <w:tr w:rsidR="00B77644" w:rsidRPr="008A7393" w14:paraId="712B56E3" w14:textId="77777777" w:rsidTr="00B77644">
        <w:trPr>
          <w:cantSplit/>
          <w:trHeight w:val="420"/>
        </w:trPr>
        <w:tc>
          <w:tcPr>
            <w:tcW w:w="534" w:type="dxa"/>
            <w:tcBorders>
              <w:top w:val="single" w:sz="4" w:space="0" w:color="000000"/>
              <w:left w:val="single" w:sz="4" w:space="0" w:color="000000"/>
              <w:bottom w:val="single" w:sz="4" w:space="0" w:color="auto"/>
            </w:tcBorders>
            <w:shd w:val="clear" w:color="auto" w:fill="auto"/>
          </w:tcPr>
          <w:p w14:paraId="0DA2C3A2" w14:textId="77777777" w:rsidR="00B77644" w:rsidRPr="008A7393" w:rsidRDefault="00B77644" w:rsidP="00B77644">
            <w:pPr>
              <w:suppressAutoHyphens/>
              <w:spacing w:before="240" w:after="240"/>
              <w:ind w:right="6"/>
              <w:contextualSpacing/>
              <w:jc w:val="center"/>
              <w:rPr>
                <w:rFonts w:cs="Tahoma"/>
                <w:sz w:val="20"/>
                <w:szCs w:val="20"/>
                <w:lang w:eastAsia="zh-CN"/>
              </w:rPr>
            </w:pPr>
            <w:r w:rsidRPr="008A7393">
              <w:rPr>
                <w:rFonts w:cs="Tahoma"/>
                <w:sz w:val="20"/>
                <w:szCs w:val="20"/>
                <w:lang w:eastAsia="zh-CN"/>
              </w:rPr>
              <w:t>1</w:t>
            </w:r>
          </w:p>
        </w:tc>
        <w:tc>
          <w:tcPr>
            <w:tcW w:w="3685" w:type="dxa"/>
            <w:tcBorders>
              <w:top w:val="single" w:sz="4" w:space="0" w:color="000000"/>
              <w:left w:val="single" w:sz="4" w:space="0" w:color="000000"/>
              <w:bottom w:val="single" w:sz="4" w:space="0" w:color="000000"/>
            </w:tcBorders>
            <w:shd w:val="clear" w:color="auto" w:fill="auto"/>
            <w:vAlign w:val="center"/>
          </w:tcPr>
          <w:p w14:paraId="3837CF3B" w14:textId="77777777" w:rsidR="00B77644" w:rsidRPr="008A7393" w:rsidRDefault="00901F4A" w:rsidP="008A7393">
            <w:pPr>
              <w:suppressAutoHyphens/>
              <w:spacing w:after="0" w:line="240" w:lineRule="auto"/>
              <w:jc w:val="center"/>
              <w:rPr>
                <w:rFonts w:cs="Tahoma"/>
                <w:sz w:val="20"/>
                <w:szCs w:val="20"/>
                <w:lang w:eastAsia="zh-CN"/>
              </w:rPr>
            </w:pPr>
            <w:r w:rsidRPr="00901F4A">
              <w:rPr>
                <w:rFonts w:cs="Tahoma"/>
                <w:sz w:val="20"/>
                <w:szCs w:val="20"/>
                <w:lang w:eastAsia="zh-CN"/>
              </w:rPr>
              <w:t>Krak</w:t>
            </w:r>
            <w:r>
              <w:rPr>
                <w:rFonts w:cs="Tahoma"/>
                <w:sz w:val="20"/>
                <w:szCs w:val="20"/>
                <w:lang w:eastAsia="zh-CN"/>
              </w:rPr>
              <w:t>ów</w:t>
            </w:r>
            <w:r w:rsidRPr="00901F4A">
              <w:rPr>
                <w:rFonts w:cs="Tahoma"/>
                <w:sz w:val="20"/>
                <w:szCs w:val="20"/>
                <w:lang w:eastAsia="zh-CN"/>
              </w:rPr>
              <w:t xml:space="preserve"> ul. Sobieskiego 1 m2</w:t>
            </w:r>
          </w:p>
        </w:tc>
        <w:tc>
          <w:tcPr>
            <w:tcW w:w="5397" w:type="dxa"/>
            <w:tcBorders>
              <w:top w:val="single" w:sz="4" w:space="0" w:color="000000"/>
              <w:left w:val="single" w:sz="4" w:space="0" w:color="000000"/>
              <w:bottom w:val="single" w:sz="4" w:space="0" w:color="auto"/>
              <w:right w:val="single" w:sz="4" w:space="0" w:color="000000"/>
            </w:tcBorders>
            <w:shd w:val="clear" w:color="auto" w:fill="auto"/>
            <w:vAlign w:val="center"/>
          </w:tcPr>
          <w:p w14:paraId="5015D8CF" w14:textId="77777777" w:rsidR="00B77644" w:rsidRPr="008A7393" w:rsidRDefault="00B77644" w:rsidP="00B77644">
            <w:pPr>
              <w:suppressAutoHyphens/>
              <w:spacing w:after="0"/>
              <w:contextualSpacing/>
              <w:rPr>
                <w:lang w:eastAsia="zh-CN"/>
              </w:rPr>
            </w:pPr>
            <w:r w:rsidRPr="008A7393">
              <w:rPr>
                <w:rFonts w:cs="Tahoma"/>
                <w:sz w:val="20"/>
                <w:szCs w:val="20"/>
                <w:lang w:eastAsia="zh-CN"/>
              </w:rPr>
              <w:t xml:space="preserve">Pomieszczenie </w:t>
            </w:r>
            <w:r>
              <w:rPr>
                <w:rFonts w:cs="Tahoma"/>
                <w:sz w:val="20"/>
                <w:szCs w:val="20"/>
                <w:lang w:eastAsia="zh-CN"/>
              </w:rPr>
              <w:t>biurowe</w:t>
            </w:r>
          </w:p>
        </w:tc>
      </w:tr>
    </w:tbl>
    <w:p w14:paraId="26B12C91" w14:textId="77777777" w:rsidR="008A7393" w:rsidRDefault="008A7393" w:rsidP="008A7393">
      <w:pPr>
        <w:suppressAutoHyphens/>
        <w:spacing w:after="0"/>
        <w:contextualSpacing/>
        <w:rPr>
          <w:rFonts w:cs="Tahoma"/>
          <w:sz w:val="20"/>
          <w:szCs w:val="20"/>
          <w:lang w:eastAsia="zh-CN"/>
        </w:rPr>
      </w:pPr>
    </w:p>
    <w:p w14:paraId="760771F1" w14:textId="77777777" w:rsidR="00B77644" w:rsidRDefault="00B77644" w:rsidP="008A7393">
      <w:pPr>
        <w:suppressAutoHyphens/>
        <w:spacing w:after="0"/>
        <w:contextualSpacing/>
        <w:rPr>
          <w:rFonts w:cs="Tahoma"/>
          <w:sz w:val="20"/>
          <w:szCs w:val="20"/>
          <w:lang w:eastAsia="zh-CN"/>
        </w:rPr>
      </w:pPr>
    </w:p>
    <w:p w14:paraId="16AB1E65" w14:textId="77777777" w:rsidR="00B77644" w:rsidRPr="008A7393" w:rsidRDefault="00B77644" w:rsidP="008A7393">
      <w:pPr>
        <w:suppressAutoHyphens/>
        <w:spacing w:after="0"/>
        <w:contextualSpacing/>
        <w:rPr>
          <w:rFonts w:cs="Tahoma"/>
          <w:sz w:val="20"/>
          <w:szCs w:val="20"/>
          <w:lang w:eastAsia="zh-CN"/>
        </w:rPr>
        <w:sectPr w:rsidR="00B77644" w:rsidRPr="008A7393">
          <w:headerReference w:type="default" r:id="rId8"/>
          <w:headerReference w:type="first" r:id="rId9"/>
          <w:pgSz w:w="11906" w:h="16838"/>
          <w:pgMar w:top="1417" w:right="1417" w:bottom="709" w:left="1417" w:header="708" w:footer="708" w:gutter="0"/>
          <w:cols w:space="708"/>
          <w:docGrid w:linePitch="360"/>
        </w:sectPr>
      </w:pPr>
    </w:p>
    <w:p w14:paraId="3DB9B546" w14:textId="77777777" w:rsidR="008A7393" w:rsidRPr="008A7393" w:rsidRDefault="008A7393" w:rsidP="008A7393">
      <w:pPr>
        <w:suppressAutoHyphens/>
        <w:spacing w:after="0"/>
        <w:contextualSpacing/>
        <w:rPr>
          <w:rFonts w:cs="Tahoma"/>
          <w:b/>
          <w:sz w:val="20"/>
          <w:szCs w:val="20"/>
          <w:lang w:eastAsia="zh-CN"/>
        </w:rPr>
      </w:pPr>
      <w:r w:rsidRPr="008A7393">
        <w:rPr>
          <w:rFonts w:cs="Tahoma"/>
          <w:sz w:val="20"/>
          <w:szCs w:val="20"/>
          <w:lang w:eastAsia="zh-CN"/>
        </w:rPr>
        <w:lastRenderedPageBreak/>
        <w:t>Załącznik nr 2 do Polityki Bezpieczeństwa</w:t>
      </w:r>
    </w:p>
    <w:p w14:paraId="186C1B32" w14:textId="77777777" w:rsidR="008A7393" w:rsidRPr="008A7393" w:rsidRDefault="008A7393" w:rsidP="008A7393">
      <w:pPr>
        <w:suppressAutoHyphens/>
        <w:spacing w:after="0"/>
        <w:contextualSpacing/>
        <w:jc w:val="both"/>
        <w:rPr>
          <w:rFonts w:cs="Tahoma"/>
          <w:b/>
          <w:sz w:val="20"/>
          <w:szCs w:val="20"/>
          <w:lang w:eastAsia="zh-CN"/>
        </w:rPr>
      </w:pPr>
    </w:p>
    <w:p w14:paraId="065BFBB3" w14:textId="77777777" w:rsidR="008A7393" w:rsidRPr="008A7393" w:rsidRDefault="008A7393" w:rsidP="008A7393">
      <w:pPr>
        <w:tabs>
          <w:tab w:val="left" w:pos="5190"/>
        </w:tabs>
        <w:suppressAutoHyphens/>
        <w:spacing w:after="0"/>
        <w:jc w:val="center"/>
        <w:rPr>
          <w:rFonts w:ascii="Calibri Light" w:eastAsia="Times New Roman" w:hAnsi="Calibri Light" w:cs="Arial"/>
          <w:b/>
          <w:sz w:val="28"/>
          <w:szCs w:val="28"/>
          <w:lang w:eastAsia="pl-PL"/>
        </w:rPr>
      </w:pPr>
      <w:r w:rsidRPr="008A7393">
        <w:rPr>
          <w:rFonts w:cs="Tahoma"/>
          <w:b/>
          <w:sz w:val="20"/>
          <w:szCs w:val="20"/>
          <w:lang w:eastAsia="zh-CN"/>
        </w:rPr>
        <w:t>Wzór upoważnienia do przetwarzania danych osobowych</w:t>
      </w:r>
    </w:p>
    <w:p w14:paraId="11D3ADCA" w14:textId="77777777" w:rsidR="008A7393" w:rsidRPr="008A7393" w:rsidRDefault="008A7393" w:rsidP="008A7393">
      <w:pPr>
        <w:suppressAutoHyphens/>
        <w:spacing w:after="0" w:line="240" w:lineRule="auto"/>
        <w:ind w:left="1134" w:hanging="1134"/>
        <w:jc w:val="center"/>
        <w:rPr>
          <w:rFonts w:ascii="Calibri Light" w:eastAsia="Times New Roman" w:hAnsi="Calibri Light" w:cs="Arial"/>
          <w:b/>
          <w:lang w:eastAsia="pl-PL"/>
        </w:rPr>
      </w:pPr>
      <w:r w:rsidRPr="008A7393">
        <w:rPr>
          <w:rFonts w:ascii="Calibri Light" w:eastAsia="Times New Roman" w:hAnsi="Calibri Light" w:cs="Arial"/>
          <w:b/>
          <w:sz w:val="28"/>
          <w:szCs w:val="28"/>
          <w:lang w:eastAsia="pl-PL"/>
        </w:rPr>
        <w:t>UPOWAŻNIENIE nr …….</w:t>
      </w:r>
    </w:p>
    <w:p w14:paraId="00BED4DC" w14:textId="77777777" w:rsidR="008A7393" w:rsidRPr="008A7393" w:rsidRDefault="008A7393" w:rsidP="008A7393">
      <w:pPr>
        <w:suppressAutoHyphens/>
        <w:spacing w:after="0" w:line="240" w:lineRule="auto"/>
        <w:jc w:val="center"/>
        <w:rPr>
          <w:rFonts w:ascii="Calibri Light" w:eastAsia="Times New Roman" w:hAnsi="Calibri Light" w:cs="Arial"/>
          <w:b/>
          <w:lang w:eastAsia="pl-PL"/>
        </w:rPr>
      </w:pPr>
      <w:r w:rsidRPr="008A7393">
        <w:rPr>
          <w:rFonts w:ascii="Calibri Light" w:eastAsia="Times New Roman" w:hAnsi="Calibri Light" w:cs="Arial"/>
          <w:b/>
          <w:lang w:eastAsia="pl-PL"/>
        </w:rPr>
        <w:t xml:space="preserve">do przetwarzania danych osobowych </w:t>
      </w:r>
    </w:p>
    <w:p w14:paraId="33F8B16C" w14:textId="77777777" w:rsidR="008A7393" w:rsidRPr="008A7393" w:rsidRDefault="008A7393" w:rsidP="008A7393">
      <w:pPr>
        <w:suppressAutoHyphens/>
        <w:spacing w:after="0" w:line="240" w:lineRule="auto"/>
        <w:jc w:val="center"/>
        <w:rPr>
          <w:rFonts w:ascii="Calibri Light" w:eastAsia="Times New Roman" w:hAnsi="Calibri Light" w:cs="Arial"/>
          <w:b/>
          <w:lang w:eastAsia="pl-PL"/>
        </w:rPr>
      </w:pPr>
    </w:p>
    <w:p w14:paraId="66BB4A3C" w14:textId="77777777" w:rsidR="008A7393" w:rsidRPr="008A7393" w:rsidRDefault="008A7393" w:rsidP="008A7393">
      <w:pPr>
        <w:suppressAutoHyphens/>
        <w:spacing w:after="0" w:line="360" w:lineRule="auto"/>
        <w:jc w:val="both"/>
        <w:rPr>
          <w:rFonts w:ascii="Calibri Light" w:eastAsia="Times New Roman" w:hAnsi="Calibri Light" w:cs="Arial"/>
          <w:lang w:eastAsia="pl-PL"/>
        </w:rPr>
      </w:pPr>
      <w:r w:rsidRPr="008A7393">
        <w:rPr>
          <w:rFonts w:ascii="Calibri Light" w:eastAsia="Times New Roman" w:hAnsi="Calibri Light" w:cs="Arial"/>
          <w:lang w:eastAsia="pl-PL"/>
        </w:rPr>
        <w:t>Z dniem …………………………………… upoważniam Panią/Pana ………………………………………………………….. numer PESEL: ……………………………………………………………</w:t>
      </w:r>
    </w:p>
    <w:p w14:paraId="3A1BC883" w14:textId="77777777" w:rsidR="008A7393" w:rsidRPr="008A7393" w:rsidRDefault="008A7393" w:rsidP="00B77644">
      <w:pPr>
        <w:suppressAutoHyphens/>
        <w:spacing w:after="0" w:line="360" w:lineRule="auto"/>
        <w:jc w:val="both"/>
        <w:rPr>
          <w:rFonts w:ascii="Calibri Light" w:eastAsia="Times New Roman" w:hAnsi="Calibri Light" w:cs="Tahoma"/>
          <w:b/>
          <w:sz w:val="20"/>
          <w:szCs w:val="20"/>
          <w:lang w:eastAsia="pl-PL"/>
        </w:rPr>
      </w:pPr>
      <w:r w:rsidRPr="008A7393">
        <w:rPr>
          <w:rFonts w:ascii="Calibri Light" w:eastAsia="Times New Roman" w:hAnsi="Calibri Light" w:cs="Arial"/>
          <w:lang w:eastAsia="pl-PL"/>
        </w:rPr>
        <w:t xml:space="preserve">zatrudnioną/-ego na stanowisku:………………………………………………………………………………………………………….. w </w:t>
      </w:r>
      <w:r w:rsidR="00901F4A" w:rsidRPr="00901F4A">
        <w:rPr>
          <w:rFonts w:ascii="Calibri Light" w:eastAsia="Times New Roman" w:hAnsi="Calibri Light" w:cs="Arial"/>
          <w:lang w:eastAsia="pl-PL"/>
        </w:rPr>
        <w:t xml:space="preserve">DTI Polska </w:t>
      </w:r>
      <w:proofErr w:type="spellStart"/>
      <w:r w:rsidR="00901F4A" w:rsidRPr="00901F4A">
        <w:rPr>
          <w:rFonts w:ascii="Calibri Light" w:eastAsia="Times New Roman" w:hAnsi="Calibri Light" w:cs="Arial"/>
          <w:lang w:eastAsia="pl-PL"/>
        </w:rPr>
        <w:t>M.Rogala</w:t>
      </w:r>
      <w:proofErr w:type="spellEnd"/>
      <w:r w:rsidR="00901F4A" w:rsidRPr="00901F4A">
        <w:rPr>
          <w:rFonts w:ascii="Calibri Light" w:eastAsia="Times New Roman" w:hAnsi="Calibri Light" w:cs="Arial"/>
          <w:lang w:eastAsia="pl-PL"/>
        </w:rPr>
        <w:t xml:space="preserve"> sp.k., z siedzibą w Krakowie przy ul. Sobieskiego 1 m2</w:t>
      </w:r>
      <w:r w:rsidR="00B77644">
        <w:rPr>
          <w:rFonts w:ascii="Calibri Light" w:eastAsia="Times New Roman" w:hAnsi="Calibri Light" w:cs="Arial"/>
          <w:lang w:eastAsia="pl-PL"/>
        </w:rPr>
        <w:t xml:space="preserve">, </w:t>
      </w:r>
      <w:r w:rsidRPr="008A7393">
        <w:rPr>
          <w:rFonts w:ascii="Calibri Light" w:eastAsia="Times New Roman" w:hAnsi="Calibri Light" w:cs="Arial"/>
          <w:lang w:eastAsia="pl-PL"/>
        </w:rPr>
        <w:t>do przetwarzania danych osobowych w następujących zbiorach:</w:t>
      </w:r>
    </w:p>
    <w:tbl>
      <w:tblPr>
        <w:tblW w:w="9929" w:type="dxa"/>
        <w:tblInd w:w="-323" w:type="dxa"/>
        <w:tblLayout w:type="fixed"/>
        <w:tblLook w:val="0000" w:firstRow="0" w:lastRow="0" w:firstColumn="0" w:lastColumn="0" w:noHBand="0" w:noVBand="0"/>
      </w:tblPr>
      <w:tblGrid>
        <w:gridCol w:w="904"/>
        <w:gridCol w:w="1087"/>
        <w:gridCol w:w="992"/>
        <w:gridCol w:w="992"/>
        <w:gridCol w:w="1134"/>
        <w:gridCol w:w="1418"/>
        <w:gridCol w:w="1077"/>
        <w:gridCol w:w="1333"/>
        <w:gridCol w:w="992"/>
      </w:tblGrid>
      <w:tr w:rsidR="00587124" w:rsidRPr="008A7393" w14:paraId="561A9163" w14:textId="77777777" w:rsidTr="0048559C">
        <w:trPr>
          <w:cantSplit/>
        </w:trPr>
        <w:tc>
          <w:tcPr>
            <w:tcW w:w="904" w:type="dxa"/>
            <w:vMerge w:val="restart"/>
            <w:tcBorders>
              <w:top w:val="single" w:sz="4" w:space="0" w:color="000000"/>
              <w:left w:val="single" w:sz="4" w:space="0" w:color="000000"/>
              <w:bottom w:val="single" w:sz="4" w:space="0" w:color="000000"/>
            </w:tcBorders>
            <w:shd w:val="clear" w:color="auto" w:fill="D9D9D9"/>
          </w:tcPr>
          <w:p w14:paraId="56E80A2D" w14:textId="77777777" w:rsidR="00587124" w:rsidRPr="0048559C" w:rsidRDefault="00587124" w:rsidP="008A7393">
            <w:pPr>
              <w:tabs>
                <w:tab w:val="center" w:pos="4536"/>
              </w:tabs>
              <w:suppressAutoHyphens/>
              <w:spacing w:before="120" w:after="120"/>
              <w:jc w:val="both"/>
              <w:rPr>
                <w:rFonts w:ascii="Times New Roman" w:hAnsi="Times New Roman"/>
                <w:b/>
                <w:sz w:val="14"/>
                <w:szCs w:val="14"/>
                <w:lang w:eastAsia="zh-CN"/>
              </w:rPr>
            </w:pPr>
            <w:r w:rsidRPr="0048559C">
              <w:rPr>
                <w:rFonts w:ascii="Times New Roman" w:hAnsi="Times New Roman"/>
                <w:sz w:val="14"/>
                <w:szCs w:val="14"/>
                <w:lang w:eastAsia="zh-CN"/>
              </w:rPr>
              <w:t>Zakres upoważnienia do przetwarzania danych osobowych (*)</w:t>
            </w:r>
          </w:p>
        </w:tc>
        <w:tc>
          <w:tcPr>
            <w:tcW w:w="1087" w:type="dxa"/>
            <w:tcBorders>
              <w:top w:val="single" w:sz="4" w:space="0" w:color="000000"/>
              <w:left w:val="single" w:sz="4" w:space="0" w:color="000000"/>
              <w:bottom w:val="single" w:sz="4" w:space="0" w:color="000000"/>
            </w:tcBorders>
            <w:shd w:val="clear" w:color="auto" w:fill="D9D9D9"/>
          </w:tcPr>
          <w:p w14:paraId="1EDB5038"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1</w:t>
            </w:r>
          </w:p>
        </w:tc>
        <w:tc>
          <w:tcPr>
            <w:tcW w:w="992" w:type="dxa"/>
            <w:tcBorders>
              <w:top w:val="single" w:sz="4" w:space="0" w:color="000000"/>
              <w:left w:val="single" w:sz="4" w:space="0" w:color="000000"/>
              <w:bottom w:val="single" w:sz="4" w:space="0" w:color="000000"/>
            </w:tcBorders>
            <w:shd w:val="clear" w:color="auto" w:fill="D9D9D9"/>
          </w:tcPr>
          <w:p w14:paraId="5EA12F16"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2</w:t>
            </w:r>
          </w:p>
        </w:tc>
        <w:tc>
          <w:tcPr>
            <w:tcW w:w="992" w:type="dxa"/>
            <w:tcBorders>
              <w:top w:val="single" w:sz="4" w:space="0" w:color="000000"/>
              <w:left w:val="single" w:sz="4" w:space="0" w:color="000000"/>
              <w:bottom w:val="single" w:sz="4" w:space="0" w:color="000000"/>
            </w:tcBorders>
            <w:shd w:val="clear" w:color="auto" w:fill="D9D9D9"/>
          </w:tcPr>
          <w:p w14:paraId="6898486A"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3</w:t>
            </w:r>
          </w:p>
        </w:tc>
        <w:tc>
          <w:tcPr>
            <w:tcW w:w="1134" w:type="dxa"/>
            <w:tcBorders>
              <w:top w:val="single" w:sz="4" w:space="0" w:color="000000"/>
              <w:left w:val="single" w:sz="4" w:space="0" w:color="000000"/>
              <w:bottom w:val="single" w:sz="4" w:space="0" w:color="000000"/>
            </w:tcBorders>
            <w:shd w:val="clear" w:color="auto" w:fill="D9D9D9"/>
          </w:tcPr>
          <w:p w14:paraId="351EFA27"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4</w:t>
            </w:r>
          </w:p>
        </w:tc>
        <w:tc>
          <w:tcPr>
            <w:tcW w:w="1418" w:type="dxa"/>
            <w:tcBorders>
              <w:top w:val="single" w:sz="4" w:space="0" w:color="000000"/>
              <w:left w:val="single" w:sz="4" w:space="0" w:color="000000"/>
              <w:bottom w:val="single" w:sz="4" w:space="0" w:color="000000"/>
            </w:tcBorders>
            <w:shd w:val="clear" w:color="auto" w:fill="D9D9D9"/>
          </w:tcPr>
          <w:p w14:paraId="006F7660"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5</w:t>
            </w:r>
          </w:p>
        </w:tc>
        <w:tc>
          <w:tcPr>
            <w:tcW w:w="1077" w:type="dxa"/>
            <w:tcBorders>
              <w:top w:val="single" w:sz="4" w:space="0" w:color="000000"/>
              <w:left w:val="single" w:sz="4" w:space="0" w:color="000000"/>
              <w:bottom w:val="single" w:sz="4" w:space="0" w:color="000000"/>
            </w:tcBorders>
            <w:shd w:val="clear" w:color="auto" w:fill="D9D9D9"/>
          </w:tcPr>
          <w:p w14:paraId="4F1CE9EF"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6</w:t>
            </w:r>
          </w:p>
        </w:tc>
        <w:tc>
          <w:tcPr>
            <w:tcW w:w="1333" w:type="dxa"/>
            <w:tcBorders>
              <w:top w:val="single" w:sz="4" w:space="0" w:color="000000"/>
              <w:left w:val="single" w:sz="4" w:space="0" w:color="000000"/>
              <w:bottom w:val="single" w:sz="4" w:space="0" w:color="000000"/>
            </w:tcBorders>
            <w:shd w:val="clear" w:color="auto" w:fill="D9D9D9"/>
          </w:tcPr>
          <w:p w14:paraId="23476459"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7</w:t>
            </w:r>
          </w:p>
        </w:tc>
        <w:tc>
          <w:tcPr>
            <w:tcW w:w="992" w:type="dxa"/>
            <w:tcBorders>
              <w:top w:val="single" w:sz="4" w:space="0" w:color="000000"/>
              <w:left w:val="single" w:sz="4" w:space="0" w:color="000000"/>
              <w:bottom w:val="single" w:sz="4" w:space="0" w:color="000000"/>
              <w:right w:val="single" w:sz="4" w:space="0" w:color="auto"/>
            </w:tcBorders>
            <w:shd w:val="clear" w:color="auto" w:fill="D9D9D9"/>
          </w:tcPr>
          <w:p w14:paraId="04E16634" w14:textId="77777777" w:rsidR="00587124" w:rsidRPr="0048559C" w:rsidRDefault="00587124" w:rsidP="008A7393">
            <w:pPr>
              <w:suppressAutoHyphens/>
              <w:spacing w:after="0"/>
              <w:contextualSpacing/>
              <w:jc w:val="center"/>
              <w:rPr>
                <w:rFonts w:ascii="Times New Roman" w:hAnsi="Times New Roman"/>
                <w:b/>
                <w:sz w:val="14"/>
                <w:szCs w:val="14"/>
                <w:lang w:eastAsia="zh-CN"/>
              </w:rPr>
            </w:pPr>
            <w:r w:rsidRPr="0048559C">
              <w:rPr>
                <w:rFonts w:ascii="Times New Roman" w:hAnsi="Times New Roman"/>
                <w:b/>
                <w:sz w:val="14"/>
                <w:szCs w:val="14"/>
                <w:lang w:eastAsia="zh-CN"/>
              </w:rPr>
              <w:t>8</w:t>
            </w:r>
          </w:p>
        </w:tc>
      </w:tr>
      <w:tr w:rsidR="0048559C" w:rsidRPr="008A7393" w14:paraId="28192E76" w14:textId="77777777" w:rsidTr="0048559C">
        <w:trPr>
          <w:cantSplit/>
          <w:trHeight w:val="806"/>
        </w:trPr>
        <w:tc>
          <w:tcPr>
            <w:tcW w:w="904" w:type="dxa"/>
            <w:vMerge/>
            <w:tcBorders>
              <w:top w:val="single" w:sz="4" w:space="0" w:color="000000"/>
              <w:left w:val="single" w:sz="4" w:space="0" w:color="000000"/>
              <w:bottom w:val="single" w:sz="4" w:space="0" w:color="000000"/>
            </w:tcBorders>
            <w:shd w:val="clear" w:color="auto" w:fill="auto"/>
          </w:tcPr>
          <w:p w14:paraId="54485B28" w14:textId="77777777" w:rsidR="0048559C" w:rsidRPr="0048559C" w:rsidRDefault="0048559C" w:rsidP="0048559C">
            <w:pPr>
              <w:suppressAutoHyphens/>
              <w:snapToGrid w:val="0"/>
              <w:spacing w:before="60" w:after="60" w:line="240" w:lineRule="auto"/>
              <w:jc w:val="center"/>
              <w:rPr>
                <w:rFonts w:ascii="Times New Roman" w:hAnsi="Times New Roman"/>
                <w:b/>
                <w:sz w:val="14"/>
                <w:szCs w:val="14"/>
                <w:lang w:eastAsia="zh-CN"/>
              </w:rPr>
            </w:pPr>
          </w:p>
        </w:tc>
        <w:tc>
          <w:tcPr>
            <w:tcW w:w="1087" w:type="dxa"/>
            <w:tcBorders>
              <w:top w:val="single" w:sz="4" w:space="0" w:color="000000"/>
              <w:left w:val="single" w:sz="4" w:space="0" w:color="000000"/>
              <w:bottom w:val="single" w:sz="4" w:space="0" w:color="000000"/>
            </w:tcBorders>
            <w:shd w:val="clear" w:color="auto" w:fill="auto"/>
          </w:tcPr>
          <w:p w14:paraId="76DDDF5A" w14:textId="77777777" w:rsidR="0048559C" w:rsidRPr="0048559C" w:rsidRDefault="0048559C" w:rsidP="0048559C">
            <w:pPr>
              <w:spacing w:after="0"/>
              <w:rPr>
                <w:rFonts w:ascii="Times New Roman" w:hAnsi="Times New Roman"/>
                <w:sz w:val="14"/>
                <w:szCs w:val="14"/>
              </w:rPr>
            </w:pPr>
            <w:r w:rsidRPr="0048559C">
              <w:rPr>
                <w:rFonts w:ascii="Times New Roman" w:hAnsi="Times New Roman"/>
                <w:sz w:val="14"/>
                <w:szCs w:val="14"/>
              </w:rPr>
              <w:t>Zbiór danych kontaktowych</w:t>
            </w:r>
          </w:p>
        </w:tc>
        <w:tc>
          <w:tcPr>
            <w:tcW w:w="992" w:type="dxa"/>
            <w:tcBorders>
              <w:top w:val="single" w:sz="4" w:space="0" w:color="000000"/>
              <w:left w:val="single" w:sz="4" w:space="0" w:color="000000"/>
              <w:bottom w:val="single" w:sz="4" w:space="0" w:color="000000"/>
            </w:tcBorders>
            <w:shd w:val="clear" w:color="auto" w:fill="auto"/>
          </w:tcPr>
          <w:p w14:paraId="38CE6706" w14:textId="77777777" w:rsidR="0048559C" w:rsidRPr="0048559C" w:rsidRDefault="0048559C" w:rsidP="0048559C">
            <w:pPr>
              <w:spacing w:after="0"/>
              <w:rPr>
                <w:rFonts w:ascii="Times New Roman" w:hAnsi="Times New Roman"/>
                <w:sz w:val="14"/>
                <w:szCs w:val="14"/>
              </w:rPr>
            </w:pPr>
            <w:r w:rsidRPr="0048559C">
              <w:rPr>
                <w:rFonts w:ascii="Times New Roman" w:hAnsi="Times New Roman"/>
                <w:sz w:val="14"/>
                <w:szCs w:val="14"/>
              </w:rPr>
              <w:t>Zbiór dokumentów kadrowych i płacowych</w:t>
            </w:r>
          </w:p>
        </w:tc>
        <w:tc>
          <w:tcPr>
            <w:tcW w:w="992" w:type="dxa"/>
            <w:tcBorders>
              <w:top w:val="single" w:sz="4" w:space="0" w:color="000000"/>
              <w:left w:val="single" w:sz="4" w:space="0" w:color="000000"/>
              <w:bottom w:val="single" w:sz="4" w:space="0" w:color="000000"/>
            </w:tcBorders>
            <w:shd w:val="clear" w:color="auto" w:fill="auto"/>
          </w:tcPr>
          <w:p w14:paraId="6153173C" w14:textId="77777777" w:rsidR="0048559C" w:rsidRPr="0048559C" w:rsidRDefault="0048559C" w:rsidP="0048559C">
            <w:pPr>
              <w:spacing w:after="0"/>
              <w:rPr>
                <w:rFonts w:ascii="Times New Roman" w:hAnsi="Times New Roman"/>
                <w:sz w:val="14"/>
                <w:szCs w:val="14"/>
              </w:rPr>
            </w:pPr>
            <w:r w:rsidRPr="0048559C">
              <w:rPr>
                <w:rFonts w:ascii="Times New Roman" w:hAnsi="Times New Roman"/>
                <w:sz w:val="14"/>
                <w:szCs w:val="14"/>
              </w:rPr>
              <w:t>Zbiór dokumentów księgowych</w:t>
            </w:r>
          </w:p>
        </w:tc>
        <w:tc>
          <w:tcPr>
            <w:tcW w:w="1134" w:type="dxa"/>
            <w:tcBorders>
              <w:top w:val="single" w:sz="4" w:space="0" w:color="000000"/>
              <w:left w:val="single" w:sz="4" w:space="0" w:color="000000"/>
              <w:bottom w:val="single" w:sz="4" w:space="0" w:color="000000"/>
            </w:tcBorders>
            <w:shd w:val="clear" w:color="auto" w:fill="auto"/>
          </w:tcPr>
          <w:p w14:paraId="4BAF52A1" w14:textId="77777777" w:rsidR="0048559C" w:rsidRPr="0048559C" w:rsidRDefault="0048559C" w:rsidP="0048559C">
            <w:pPr>
              <w:spacing w:after="0"/>
              <w:rPr>
                <w:rFonts w:ascii="Times New Roman" w:hAnsi="Times New Roman"/>
                <w:sz w:val="14"/>
                <w:szCs w:val="14"/>
              </w:rPr>
            </w:pPr>
            <w:r w:rsidRPr="0048559C">
              <w:rPr>
                <w:rFonts w:ascii="Times New Roman" w:hAnsi="Times New Roman"/>
                <w:sz w:val="14"/>
                <w:szCs w:val="14"/>
              </w:rPr>
              <w:t>Zbiór umów z kontrahentami</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2001D1AB" w14:textId="77777777" w:rsidR="0048559C" w:rsidRPr="0048559C" w:rsidRDefault="0048559C" w:rsidP="0048559C">
            <w:pPr>
              <w:spacing w:after="0"/>
              <w:rPr>
                <w:rFonts w:ascii="Times New Roman" w:hAnsi="Times New Roman"/>
                <w:sz w:val="14"/>
                <w:szCs w:val="14"/>
              </w:rPr>
            </w:pPr>
            <w:r w:rsidRPr="0048559C">
              <w:rPr>
                <w:rFonts w:ascii="Times New Roman" w:hAnsi="Times New Roman"/>
                <w:sz w:val="14"/>
                <w:szCs w:val="14"/>
              </w:rPr>
              <w:t>Ewidencja osób upoważnionych do przetwarzania danych osobowych</w:t>
            </w:r>
          </w:p>
        </w:tc>
        <w:tc>
          <w:tcPr>
            <w:tcW w:w="1077" w:type="dxa"/>
            <w:tcBorders>
              <w:top w:val="single" w:sz="4" w:space="0" w:color="000000"/>
              <w:left w:val="single" w:sz="4" w:space="0" w:color="000000"/>
              <w:bottom w:val="single" w:sz="4" w:space="0" w:color="000000"/>
            </w:tcBorders>
            <w:shd w:val="clear" w:color="auto" w:fill="auto"/>
          </w:tcPr>
          <w:p w14:paraId="00D5452C" w14:textId="77777777" w:rsidR="0048559C" w:rsidRPr="0048559C" w:rsidRDefault="0048559C" w:rsidP="0048559C">
            <w:pPr>
              <w:spacing w:after="0"/>
              <w:rPr>
                <w:rFonts w:ascii="Times New Roman" w:hAnsi="Times New Roman"/>
                <w:sz w:val="14"/>
                <w:szCs w:val="14"/>
              </w:rPr>
            </w:pPr>
          </w:p>
        </w:tc>
        <w:tc>
          <w:tcPr>
            <w:tcW w:w="1333" w:type="dxa"/>
            <w:tcBorders>
              <w:top w:val="single" w:sz="4" w:space="0" w:color="000000"/>
              <w:left w:val="single" w:sz="4" w:space="0" w:color="000000"/>
              <w:bottom w:val="single" w:sz="4" w:space="0" w:color="000000"/>
              <w:right w:val="single" w:sz="4" w:space="0" w:color="auto"/>
            </w:tcBorders>
            <w:shd w:val="clear" w:color="auto" w:fill="auto"/>
          </w:tcPr>
          <w:p w14:paraId="10CB575E" w14:textId="77777777" w:rsidR="0048559C" w:rsidRPr="0048559C" w:rsidRDefault="0048559C" w:rsidP="0048559C">
            <w:pPr>
              <w:spacing w:after="0"/>
              <w:rPr>
                <w:rFonts w:ascii="Times New Roman" w:hAnsi="Times New Roman"/>
                <w:sz w:val="14"/>
                <w:szCs w:val="14"/>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3E37555" w14:textId="77777777" w:rsidR="0048559C" w:rsidRPr="0048559C" w:rsidRDefault="0048559C" w:rsidP="0048559C">
            <w:pPr>
              <w:spacing w:after="0"/>
              <w:rPr>
                <w:rFonts w:ascii="Times New Roman" w:hAnsi="Times New Roman"/>
                <w:sz w:val="14"/>
                <w:szCs w:val="14"/>
              </w:rPr>
            </w:pPr>
          </w:p>
        </w:tc>
      </w:tr>
      <w:tr w:rsidR="0048559C" w:rsidRPr="008A7393" w14:paraId="658C6CB0" w14:textId="77777777" w:rsidTr="0048559C">
        <w:trPr>
          <w:cantSplit/>
        </w:trPr>
        <w:tc>
          <w:tcPr>
            <w:tcW w:w="904" w:type="dxa"/>
            <w:vMerge/>
            <w:tcBorders>
              <w:top w:val="single" w:sz="4" w:space="0" w:color="000000"/>
              <w:left w:val="single" w:sz="4" w:space="0" w:color="000000"/>
              <w:bottom w:val="single" w:sz="4" w:space="0" w:color="000000"/>
            </w:tcBorders>
            <w:shd w:val="clear" w:color="auto" w:fill="auto"/>
          </w:tcPr>
          <w:p w14:paraId="6918284D"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1087" w:type="dxa"/>
            <w:tcBorders>
              <w:top w:val="single" w:sz="4" w:space="0" w:color="000000"/>
              <w:left w:val="single" w:sz="4" w:space="0" w:color="000000"/>
              <w:bottom w:val="single" w:sz="4" w:space="0" w:color="000000"/>
            </w:tcBorders>
            <w:shd w:val="clear" w:color="auto" w:fill="auto"/>
            <w:vAlign w:val="center"/>
          </w:tcPr>
          <w:p w14:paraId="5ECEFE18"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45F6BCAE"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992" w:type="dxa"/>
            <w:tcBorders>
              <w:top w:val="single" w:sz="4" w:space="0" w:color="000000"/>
              <w:left w:val="single" w:sz="4" w:space="0" w:color="000000"/>
              <w:bottom w:val="single" w:sz="4" w:space="0" w:color="000000"/>
            </w:tcBorders>
            <w:shd w:val="clear" w:color="auto" w:fill="auto"/>
            <w:vAlign w:val="center"/>
          </w:tcPr>
          <w:p w14:paraId="25B13083"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1134" w:type="dxa"/>
            <w:tcBorders>
              <w:top w:val="single" w:sz="4" w:space="0" w:color="000000"/>
              <w:left w:val="single" w:sz="4" w:space="0" w:color="000000"/>
              <w:bottom w:val="single" w:sz="4" w:space="0" w:color="000000"/>
            </w:tcBorders>
            <w:shd w:val="clear" w:color="auto" w:fill="auto"/>
            <w:vAlign w:val="center"/>
          </w:tcPr>
          <w:p w14:paraId="199EC824"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14:paraId="7B70C98B"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1077" w:type="dxa"/>
            <w:tcBorders>
              <w:top w:val="single" w:sz="4" w:space="0" w:color="000000"/>
              <w:left w:val="single" w:sz="4" w:space="0" w:color="000000"/>
              <w:bottom w:val="single" w:sz="4" w:space="0" w:color="000000"/>
            </w:tcBorders>
            <w:shd w:val="clear" w:color="auto" w:fill="auto"/>
          </w:tcPr>
          <w:p w14:paraId="30F0C9BD"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1333" w:type="dxa"/>
            <w:tcBorders>
              <w:top w:val="single" w:sz="4" w:space="0" w:color="000000"/>
              <w:left w:val="single" w:sz="4" w:space="0" w:color="000000"/>
              <w:bottom w:val="single" w:sz="4" w:space="0" w:color="000000"/>
            </w:tcBorders>
            <w:shd w:val="clear" w:color="auto" w:fill="auto"/>
          </w:tcPr>
          <w:p w14:paraId="20783566"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EA54673" w14:textId="77777777" w:rsidR="0048559C" w:rsidRPr="0048559C" w:rsidRDefault="0048559C" w:rsidP="0048559C">
            <w:pPr>
              <w:suppressAutoHyphens/>
              <w:snapToGrid w:val="0"/>
              <w:spacing w:before="60" w:after="60" w:line="240" w:lineRule="auto"/>
              <w:jc w:val="center"/>
              <w:rPr>
                <w:rFonts w:ascii="Times New Roman" w:hAnsi="Times New Roman"/>
                <w:sz w:val="14"/>
                <w:szCs w:val="14"/>
                <w:lang w:eastAsia="zh-CN"/>
              </w:rPr>
            </w:pPr>
          </w:p>
        </w:tc>
      </w:tr>
    </w:tbl>
    <w:p w14:paraId="57327DA5" w14:textId="77777777" w:rsidR="008A7393" w:rsidRPr="008A7393" w:rsidRDefault="008A7393" w:rsidP="008A7393">
      <w:pPr>
        <w:suppressAutoHyphens/>
        <w:spacing w:after="0"/>
        <w:contextualSpacing/>
        <w:jc w:val="both"/>
        <w:rPr>
          <w:rFonts w:ascii="Calibri Light" w:eastAsia="Times New Roman" w:hAnsi="Calibri Light" w:cs="Arial"/>
          <w:lang w:eastAsia="pl-PL"/>
        </w:rPr>
      </w:pPr>
      <w:r w:rsidRPr="008A7393">
        <w:rPr>
          <w:rFonts w:cs="Tahoma"/>
          <w:lang w:eastAsia="zh-CN"/>
        </w:rPr>
        <w:t>*zaznaczyć symbolem „X” zakres; pozostałe wykreślić znakiem „--”</w:t>
      </w:r>
    </w:p>
    <w:p w14:paraId="470AF763" w14:textId="77777777" w:rsidR="008A7393" w:rsidRPr="008A7393" w:rsidRDefault="008A7393" w:rsidP="008A7393">
      <w:pPr>
        <w:suppressAutoHyphens/>
        <w:spacing w:after="0" w:line="240" w:lineRule="auto"/>
        <w:jc w:val="both"/>
        <w:rPr>
          <w:rFonts w:ascii="Calibri Light" w:eastAsia="Times New Roman" w:hAnsi="Calibri Light" w:cs="Arial"/>
          <w:lang w:eastAsia="pl-PL"/>
        </w:rPr>
      </w:pPr>
    </w:p>
    <w:p w14:paraId="0AC15FA5" w14:textId="77777777" w:rsidR="008A7393" w:rsidRPr="008A7393" w:rsidRDefault="008A7393" w:rsidP="008A7393">
      <w:pPr>
        <w:suppressAutoHyphens/>
        <w:spacing w:after="0" w:line="240" w:lineRule="auto"/>
        <w:jc w:val="both"/>
        <w:rPr>
          <w:rFonts w:ascii="Calibri Light" w:eastAsia="Times New Roman" w:hAnsi="Calibri Light" w:cs="Arial"/>
          <w:lang w:eastAsia="pl-PL"/>
        </w:rPr>
      </w:pPr>
      <w:r w:rsidRPr="008A7393">
        <w:rPr>
          <w:rFonts w:ascii="Calibri Light" w:eastAsia="Times New Roman" w:hAnsi="Calibri Light" w:cs="Arial"/>
          <w:lang w:eastAsia="pl-PL"/>
        </w:rPr>
        <w:t>Upoważnienie wydaje się na czas do jego odwołania</w:t>
      </w:r>
      <w:r w:rsidR="00B77644">
        <w:rPr>
          <w:rFonts w:ascii="Calibri Light" w:eastAsia="Times New Roman" w:hAnsi="Calibri Light" w:cs="Arial"/>
          <w:lang w:eastAsia="pl-PL"/>
        </w:rPr>
        <w:t>,</w:t>
      </w:r>
      <w:r w:rsidRPr="008A7393">
        <w:rPr>
          <w:rFonts w:ascii="Calibri Light" w:eastAsia="Times New Roman" w:hAnsi="Calibri Light" w:cs="Arial"/>
          <w:lang w:eastAsia="pl-PL"/>
        </w:rPr>
        <w:t xml:space="preserve"> zmiany stanowiska albo rozwiązan</w:t>
      </w:r>
      <w:r w:rsidR="00B77644">
        <w:rPr>
          <w:rFonts w:ascii="Calibri Light" w:eastAsia="Times New Roman" w:hAnsi="Calibri Light" w:cs="Arial"/>
          <w:lang w:eastAsia="pl-PL"/>
        </w:rPr>
        <w:t>ia lub wygaśnięcia umowy o pracę / współpracę</w:t>
      </w:r>
      <w:r w:rsidRPr="008A7393">
        <w:rPr>
          <w:rFonts w:ascii="Calibri Light" w:eastAsia="Times New Roman" w:hAnsi="Calibri Light" w:cs="Arial"/>
          <w:lang w:eastAsia="pl-PL"/>
        </w:rPr>
        <w:t>.</w:t>
      </w:r>
    </w:p>
    <w:p w14:paraId="377EE5C7" w14:textId="77777777" w:rsidR="008A7393" w:rsidRPr="008A7393" w:rsidRDefault="008A7393" w:rsidP="008A7393">
      <w:pPr>
        <w:suppressAutoHyphens/>
        <w:spacing w:after="0" w:line="240" w:lineRule="auto"/>
        <w:jc w:val="both"/>
        <w:rPr>
          <w:rFonts w:ascii="Calibri Light" w:eastAsia="Times New Roman" w:hAnsi="Calibri Light" w:cs="Arial"/>
          <w:lang w:eastAsia="pl-PL"/>
        </w:rPr>
      </w:pPr>
    </w:p>
    <w:p w14:paraId="1A41DCE9" w14:textId="77777777" w:rsidR="008A7393" w:rsidRPr="008A7393" w:rsidRDefault="008A7393" w:rsidP="008A7393">
      <w:pPr>
        <w:suppressAutoHyphens/>
        <w:spacing w:after="0" w:line="240" w:lineRule="auto"/>
        <w:jc w:val="both"/>
        <w:rPr>
          <w:rFonts w:ascii="Calibri Light" w:eastAsia="Times New Roman" w:hAnsi="Calibri Light" w:cs="Arial"/>
          <w:lang w:eastAsia="pl-PL"/>
        </w:rPr>
      </w:pPr>
      <w:r w:rsidRPr="008A7393">
        <w:rPr>
          <w:rFonts w:ascii="Calibri Light" w:eastAsia="Times New Roman" w:hAnsi="Calibri Light" w:cs="Arial"/>
          <w:lang w:eastAsia="pl-PL"/>
        </w:rPr>
        <w:t>Jednocześnie, wraz z nadanym upoważnieniem, zobowiązuję Panią/Pana do zachowania w tajemnicy danych osobowych, do których uzyska Pani/Pan dostęp podczas realizacji obowiązków służbowych lub zadań zleconych oraz sposobów ich zabezpieczenia. Dodatkowo, zobowiązuję Panią/Pana do  przestrzegania przepisów dotyczących ochrony danych osobowych oraz wprowadzonych i wdrożonych do stosowania przez Administratora procedur / instrukcji wewnętrznych.</w:t>
      </w:r>
    </w:p>
    <w:p w14:paraId="6BC49369" w14:textId="77777777" w:rsidR="008A7393" w:rsidRPr="008A7393" w:rsidRDefault="008A7393" w:rsidP="008A7393">
      <w:pPr>
        <w:suppressAutoHyphens/>
        <w:spacing w:after="0" w:line="240" w:lineRule="auto"/>
        <w:jc w:val="both"/>
        <w:rPr>
          <w:rFonts w:ascii="Calibri Light" w:eastAsia="Times New Roman" w:hAnsi="Calibri Light" w:cs="Arial"/>
          <w:lang w:eastAsia="pl-PL"/>
        </w:rPr>
      </w:pPr>
    </w:p>
    <w:tbl>
      <w:tblPr>
        <w:tblW w:w="0" w:type="auto"/>
        <w:tblLayout w:type="fixed"/>
        <w:tblLook w:val="0000" w:firstRow="0" w:lastRow="0" w:firstColumn="0" w:lastColumn="0" w:noHBand="0" w:noVBand="0"/>
      </w:tblPr>
      <w:tblGrid>
        <w:gridCol w:w="2265"/>
        <w:gridCol w:w="2265"/>
        <w:gridCol w:w="2266"/>
        <w:gridCol w:w="2266"/>
      </w:tblGrid>
      <w:tr w:rsidR="008A7393" w:rsidRPr="008A7393" w14:paraId="3E380A66" w14:textId="77777777" w:rsidTr="00752930">
        <w:tc>
          <w:tcPr>
            <w:tcW w:w="2265" w:type="dxa"/>
            <w:shd w:val="clear" w:color="auto" w:fill="auto"/>
          </w:tcPr>
          <w:p w14:paraId="6F5808E5"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5" w:type="dxa"/>
            <w:tcBorders>
              <w:bottom w:val="single" w:sz="4" w:space="0" w:color="000000"/>
            </w:tcBorders>
            <w:shd w:val="clear" w:color="auto" w:fill="auto"/>
          </w:tcPr>
          <w:p w14:paraId="1F5A2CCF"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6" w:type="dxa"/>
            <w:shd w:val="clear" w:color="auto" w:fill="auto"/>
          </w:tcPr>
          <w:p w14:paraId="6175BF2A"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6" w:type="dxa"/>
            <w:tcBorders>
              <w:bottom w:val="single" w:sz="4" w:space="0" w:color="000000"/>
            </w:tcBorders>
            <w:shd w:val="clear" w:color="auto" w:fill="auto"/>
          </w:tcPr>
          <w:p w14:paraId="7D339069"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r>
      <w:tr w:rsidR="008A7393" w:rsidRPr="008A7393" w14:paraId="4A0CCB33" w14:textId="77777777" w:rsidTr="00752930">
        <w:tc>
          <w:tcPr>
            <w:tcW w:w="2265" w:type="dxa"/>
            <w:shd w:val="clear" w:color="auto" w:fill="auto"/>
          </w:tcPr>
          <w:p w14:paraId="06F3C772"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5" w:type="dxa"/>
            <w:tcBorders>
              <w:top w:val="single" w:sz="4" w:space="0" w:color="000000"/>
            </w:tcBorders>
            <w:shd w:val="clear" w:color="auto" w:fill="auto"/>
          </w:tcPr>
          <w:p w14:paraId="51371277" w14:textId="77777777" w:rsidR="008A7393" w:rsidRPr="008A7393" w:rsidRDefault="008A7393" w:rsidP="008A7393">
            <w:pPr>
              <w:suppressAutoHyphens/>
              <w:spacing w:after="0" w:line="240" w:lineRule="auto"/>
              <w:jc w:val="center"/>
              <w:rPr>
                <w:rFonts w:ascii="Calibri Light" w:eastAsia="Times New Roman" w:hAnsi="Calibri Light" w:cs="Arial"/>
                <w:lang w:eastAsia="pl-PL"/>
              </w:rPr>
            </w:pPr>
            <w:r w:rsidRPr="008A7393">
              <w:rPr>
                <w:rFonts w:ascii="Calibri Light" w:eastAsia="Times New Roman" w:hAnsi="Calibri Light" w:cs="Arial"/>
                <w:lang w:eastAsia="pl-PL"/>
              </w:rPr>
              <w:t>Miejscowość/data</w:t>
            </w:r>
          </w:p>
        </w:tc>
        <w:tc>
          <w:tcPr>
            <w:tcW w:w="2266" w:type="dxa"/>
            <w:shd w:val="clear" w:color="auto" w:fill="auto"/>
          </w:tcPr>
          <w:p w14:paraId="48CC45F5"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6" w:type="dxa"/>
            <w:tcBorders>
              <w:top w:val="single" w:sz="4" w:space="0" w:color="000000"/>
            </w:tcBorders>
            <w:shd w:val="clear" w:color="auto" w:fill="auto"/>
          </w:tcPr>
          <w:p w14:paraId="5FA4A2F7" w14:textId="77777777" w:rsidR="008A7393" w:rsidRPr="008A7393" w:rsidRDefault="008A7393" w:rsidP="008A7393">
            <w:pPr>
              <w:suppressAutoHyphens/>
              <w:spacing w:after="0" w:line="240" w:lineRule="auto"/>
              <w:jc w:val="center"/>
              <w:rPr>
                <w:lang w:eastAsia="zh-CN"/>
              </w:rPr>
            </w:pPr>
            <w:r w:rsidRPr="008A7393">
              <w:rPr>
                <w:rFonts w:ascii="Calibri Light" w:eastAsia="Times New Roman" w:hAnsi="Calibri Light" w:cs="Arial"/>
                <w:lang w:eastAsia="pl-PL"/>
              </w:rPr>
              <w:t>z up. Administratora</w:t>
            </w:r>
          </w:p>
        </w:tc>
      </w:tr>
    </w:tbl>
    <w:p w14:paraId="67DC4BD3" w14:textId="77777777" w:rsidR="008A7393" w:rsidRPr="008A7393" w:rsidRDefault="008A7393" w:rsidP="008A7393">
      <w:pPr>
        <w:suppressAutoHyphens/>
        <w:spacing w:after="0" w:line="240" w:lineRule="auto"/>
        <w:jc w:val="center"/>
        <w:rPr>
          <w:rFonts w:ascii="Calibri Light" w:eastAsia="Times New Roman" w:hAnsi="Calibri Light" w:cs="Calibri Light"/>
          <w:b/>
          <w:color w:val="1F4E79"/>
          <w:sz w:val="10"/>
          <w:szCs w:val="10"/>
          <w:lang w:eastAsia="pl-PL"/>
        </w:rPr>
      </w:pPr>
    </w:p>
    <w:p w14:paraId="0955D7DD" w14:textId="77777777" w:rsidR="008A7393" w:rsidRPr="008A7393" w:rsidRDefault="008A7393" w:rsidP="008A7393">
      <w:pPr>
        <w:suppressAutoHyphens/>
        <w:spacing w:after="0" w:line="240" w:lineRule="auto"/>
        <w:jc w:val="center"/>
        <w:rPr>
          <w:rFonts w:ascii="Calibri Light" w:eastAsia="Times New Roman" w:hAnsi="Calibri Light" w:cs="Arial"/>
          <w:lang w:eastAsia="pl-PL"/>
        </w:rPr>
      </w:pPr>
      <w:r w:rsidRPr="008A7393">
        <w:rPr>
          <w:rFonts w:ascii="Calibri Light" w:eastAsia="Times New Roman" w:hAnsi="Calibri Light" w:cs="Calibri Light"/>
          <w:b/>
          <w:sz w:val="28"/>
          <w:szCs w:val="28"/>
          <w:lang w:eastAsia="pl-PL"/>
        </w:rPr>
        <w:t>OŚWIADCZENIE</w:t>
      </w:r>
      <w:r w:rsidRPr="008A7393">
        <w:rPr>
          <w:rFonts w:ascii="Calibri Light" w:eastAsia="Times New Roman" w:hAnsi="Calibri Light" w:cs="Calibri Light"/>
          <w:b/>
          <w:sz w:val="28"/>
          <w:szCs w:val="28"/>
          <w:lang w:eastAsia="pl-PL"/>
        </w:rPr>
        <w:br/>
      </w:r>
    </w:p>
    <w:p w14:paraId="3D46F694" w14:textId="77777777" w:rsidR="008A7393" w:rsidRPr="00B77644" w:rsidRDefault="008A7393" w:rsidP="008A7393">
      <w:pPr>
        <w:suppressAutoHyphens/>
        <w:spacing w:after="0" w:line="240" w:lineRule="auto"/>
        <w:jc w:val="both"/>
        <w:rPr>
          <w:rFonts w:ascii="Calibri Light" w:eastAsia="Times New Roman" w:hAnsi="Calibri Light" w:cs="Arial"/>
          <w:sz w:val="20"/>
          <w:szCs w:val="20"/>
          <w:lang w:eastAsia="pl-PL"/>
        </w:rPr>
      </w:pPr>
      <w:r w:rsidRPr="00B77644">
        <w:rPr>
          <w:rFonts w:ascii="Calibri Light" w:eastAsia="Times New Roman" w:hAnsi="Calibri Light" w:cs="Arial"/>
          <w:sz w:val="20"/>
          <w:szCs w:val="20"/>
          <w:lang w:eastAsia="pl-PL"/>
        </w:rPr>
        <w:t xml:space="preserve">Oświadczam, iż zostałam/em zapoznana/y  z przepisami dotyczącymi ochrony danych osobowych, </w:t>
      </w:r>
      <w:r w:rsidRPr="00B77644">
        <w:rPr>
          <w:rFonts w:ascii="Calibri Light" w:eastAsia="Times New Roman" w:hAnsi="Calibri Light" w:cs="Arial"/>
          <w:sz w:val="20"/>
          <w:szCs w:val="20"/>
          <w:lang w:eastAsia="pl-PL"/>
        </w:rPr>
        <w:br/>
        <w:t>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Ustawą z dnia 10 maja 2018 r. o ochronie danych osobowych (Dz.U. z dnia 2018-05-24 poz. 1000) oraz wdrożonymi do stosowania przez Administratora procedurami i instrukcjami dotyczącymi ochrony danych osobowych. Równocześnie, zobowiązuję się do zachowania w tajemnicy danych osobowych, do których uzyskam dostęp podczas realizacji obowiązków służbowych lub zadań zleconych oraz sposobów ich zabezpieczenia.</w:t>
      </w:r>
    </w:p>
    <w:p w14:paraId="666E5591" w14:textId="77777777" w:rsidR="008A7393" w:rsidRPr="00B77644" w:rsidRDefault="008A7393" w:rsidP="008A7393">
      <w:pPr>
        <w:suppressAutoHyphens/>
        <w:spacing w:after="0" w:line="240" w:lineRule="auto"/>
        <w:jc w:val="both"/>
        <w:rPr>
          <w:rFonts w:ascii="Calibri Light" w:eastAsia="Times New Roman" w:hAnsi="Calibri Light" w:cs="Arial"/>
          <w:sz w:val="20"/>
          <w:szCs w:val="20"/>
          <w:lang w:eastAsia="pl-PL"/>
        </w:rPr>
      </w:pPr>
    </w:p>
    <w:p w14:paraId="31D598A8" w14:textId="77777777" w:rsidR="008A7393" w:rsidRPr="00B77644" w:rsidRDefault="008A7393" w:rsidP="008A7393">
      <w:pPr>
        <w:suppressAutoHyphens/>
        <w:spacing w:after="0" w:line="240" w:lineRule="auto"/>
        <w:jc w:val="both"/>
        <w:rPr>
          <w:rFonts w:ascii="Calibri Light" w:eastAsia="Times New Roman" w:hAnsi="Calibri Light" w:cs="Arial"/>
          <w:sz w:val="20"/>
          <w:szCs w:val="20"/>
          <w:lang w:eastAsia="pl-PL"/>
        </w:rPr>
      </w:pPr>
      <w:r w:rsidRPr="00B77644">
        <w:rPr>
          <w:rFonts w:ascii="Calibri Light" w:eastAsia="Times New Roman" w:hAnsi="Calibri Light" w:cs="Arial"/>
          <w:sz w:val="20"/>
          <w:szCs w:val="20"/>
          <w:lang w:eastAsia="pl-PL"/>
        </w:rPr>
        <w:t>Przyjmuję do wiadomości, iż postępowanie sprzeczne z powyższymi zobowiązaniami, może być uznane przez Pracodawcę za ciężkie naruszenie obowiązków pracowniczych w rozumieniu art. 52 § 1 pkt 1 Kodeksu Pracy lub za naruszenie przepisów karnych ww. ustawy o ochronie danych osobowych lub ciężkie naruszenie obowiązków umownych w przypadku umowy cywilnoprawnej.</w:t>
      </w:r>
    </w:p>
    <w:p w14:paraId="6A4E3DF8" w14:textId="77777777" w:rsidR="008A7393" w:rsidRDefault="008A7393" w:rsidP="008A7393">
      <w:pPr>
        <w:suppressAutoHyphens/>
        <w:spacing w:after="0" w:line="240" w:lineRule="auto"/>
        <w:jc w:val="both"/>
        <w:rPr>
          <w:rFonts w:ascii="Calibri Light" w:eastAsia="Times New Roman" w:hAnsi="Calibri Light" w:cs="Arial"/>
          <w:lang w:eastAsia="pl-PL"/>
        </w:rPr>
      </w:pPr>
    </w:p>
    <w:p w14:paraId="56AC443C" w14:textId="77777777" w:rsidR="00335210" w:rsidRPr="008A7393" w:rsidRDefault="00335210" w:rsidP="008A7393">
      <w:pPr>
        <w:suppressAutoHyphens/>
        <w:spacing w:after="0" w:line="240" w:lineRule="auto"/>
        <w:jc w:val="both"/>
        <w:rPr>
          <w:rFonts w:ascii="Calibri Light" w:eastAsia="Times New Roman" w:hAnsi="Calibri Light" w:cs="Arial"/>
          <w:lang w:eastAsia="pl-PL"/>
        </w:rPr>
      </w:pPr>
    </w:p>
    <w:tbl>
      <w:tblPr>
        <w:tblW w:w="0" w:type="auto"/>
        <w:tblLayout w:type="fixed"/>
        <w:tblLook w:val="0000" w:firstRow="0" w:lastRow="0" w:firstColumn="0" w:lastColumn="0" w:noHBand="0" w:noVBand="0"/>
      </w:tblPr>
      <w:tblGrid>
        <w:gridCol w:w="2265"/>
        <w:gridCol w:w="2265"/>
        <w:gridCol w:w="2266"/>
        <w:gridCol w:w="2266"/>
      </w:tblGrid>
      <w:tr w:rsidR="008A7393" w:rsidRPr="008A7393" w14:paraId="396E5A2C" w14:textId="77777777" w:rsidTr="00752930">
        <w:tc>
          <w:tcPr>
            <w:tcW w:w="2265" w:type="dxa"/>
            <w:shd w:val="clear" w:color="auto" w:fill="auto"/>
          </w:tcPr>
          <w:p w14:paraId="29C29647"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5" w:type="dxa"/>
            <w:tcBorders>
              <w:bottom w:val="single" w:sz="4" w:space="0" w:color="000000"/>
            </w:tcBorders>
            <w:shd w:val="clear" w:color="auto" w:fill="auto"/>
          </w:tcPr>
          <w:p w14:paraId="290BEB86"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6" w:type="dxa"/>
            <w:shd w:val="clear" w:color="auto" w:fill="auto"/>
          </w:tcPr>
          <w:p w14:paraId="49574354"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6" w:type="dxa"/>
            <w:tcBorders>
              <w:bottom w:val="single" w:sz="4" w:space="0" w:color="000000"/>
            </w:tcBorders>
            <w:shd w:val="clear" w:color="auto" w:fill="auto"/>
          </w:tcPr>
          <w:p w14:paraId="33BECA94"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r>
      <w:tr w:rsidR="008A7393" w:rsidRPr="008A7393" w14:paraId="7E31B6C5" w14:textId="77777777" w:rsidTr="00752930">
        <w:tc>
          <w:tcPr>
            <w:tcW w:w="2265" w:type="dxa"/>
            <w:shd w:val="clear" w:color="auto" w:fill="auto"/>
          </w:tcPr>
          <w:p w14:paraId="59860B9F"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5" w:type="dxa"/>
            <w:tcBorders>
              <w:top w:val="single" w:sz="4" w:space="0" w:color="000000"/>
            </w:tcBorders>
            <w:shd w:val="clear" w:color="auto" w:fill="auto"/>
          </w:tcPr>
          <w:p w14:paraId="0678B11A" w14:textId="77777777" w:rsidR="008A7393" w:rsidRPr="008A7393" w:rsidRDefault="008A7393" w:rsidP="008A7393">
            <w:pPr>
              <w:suppressAutoHyphens/>
              <w:spacing w:after="0" w:line="240" w:lineRule="auto"/>
              <w:jc w:val="center"/>
              <w:rPr>
                <w:rFonts w:ascii="Calibri Light" w:eastAsia="Times New Roman" w:hAnsi="Calibri Light" w:cs="Arial"/>
                <w:lang w:eastAsia="pl-PL"/>
              </w:rPr>
            </w:pPr>
            <w:r w:rsidRPr="008A7393">
              <w:rPr>
                <w:rFonts w:ascii="Calibri Light" w:eastAsia="Times New Roman" w:hAnsi="Calibri Light" w:cs="Arial"/>
                <w:lang w:eastAsia="pl-PL"/>
              </w:rPr>
              <w:t>Miejscowość/data</w:t>
            </w:r>
          </w:p>
        </w:tc>
        <w:tc>
          <w:tcPr>
            <w:tcW w:w="2266" w:type="dxa"/>
            <w:shd w:val="clear" w:color="auto" w:fill="auto"/>
          </w:tcPr>
          <w:p w14:paraId="5F2ED9DB" w14:textId="77777777" w:rsidR="008A7393" w:rsidRPr="008A7393" w:rsidRDefault="008A7393" w:rsidP="008A7393">
            <w:pPr>
              <w:suppressAutoHyphens/>
              <w:snapToGrid w:val="0"/>
              <w:spacing w:after="0" w:line="240" w:lineRule="auto"/>
              <w:jc w:val="both"/>
              <w:rPr>
                <w:rFonts w:ascii="Calibri Light" w:eastAsia="Times New Roman" w:hAnsi="Calibri Light" w:cs="Arial"/>
                <w:lang w:eastAsia="pl-PL"/>
              </w:rPr>
            </w:pPr>
          </w:p>
        </w:tc>
        <w:tc>
          <w:tcPr>
            <w:tcW w:w="2266" w:type="dxa"/>
            <w:tcBorders>
              <w:top w:val="single" w:sz="4" w:space="0" w:color="000000"/>
            </w:tcBorders>
            <w:shd w:val="clear" w:color="auto" w:fill="auto"/>
          </w:tcPr>
          <w:p w14:paraId="2368953B" w14:textId="77777777" w:rsidR="008A7393" w:rsidRPr="008A7393" w:rsidRDefault="008A7393" w:rsidP="008A7393">
            <w:pPr>
              <w:suppressAutoHyphens/>
              <w:spacing w:after="0" w:line="240" w:lineRule="auto"/>
              <w:jc w:val="center"/>
              <w:rPr>
                <w:lang w:eastAsia="zh-CN"/>
              </w:rPr>
            </w:pPr>
            <w:r w:rsidRPr="008A7393">
              <w:rPr>
                <w:rFonts w:ascii="Calibri Light" w:eastAsia="Times New Roman" w:hAnsi="Calibri Light" w:cs="Arial"/>
                <w:lang w:eastAsia="pl-PL"/>
              </w:rPr>
              <w:t>Podpis pracownika</w:t>
            </w:r>
          </w:p>
        </w:tc>
      </w:tr>
    </w:tbl>
    <w:p w14:paraId="543DA890" w14:textId="77777777" w:rsidR="008A7393" w:rsidRPr="008A7393" w:rsidRDefault="008A7393" w:rsidP="008A7393">
      <w:pPr>
        <w:tabs>
          <w:tab w:val="left" w:pos="770"/>
          <w:tab w:val="left" w:pos="5190"/>
        </w:tabs>
        <w:suppressAutoHyphens/>
        <w:spacing w:after="0"/>
        <w:rPr>
          <w:rFonts w:cs="Tahoma"/>
          <w:b/>
          <w:sz w:val="20"/>
          <w:szCs w:val="20"/>
          <w:lang w:eastAsia="zh-CN"/>
        </w:rPr>
      </w:pPr>
    </w:p>
    <w:sectPr w:rsidR="008A7393" w:rsidRPr="008A7393" w:rsidSect="00670D4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6347" w14:textId="77777777" w:rsidR="006C7C75" w:rsidRDefault="006C7C75" w:rsidP="007961E2">
      <w:pPr>
        <w:spacing w:after="0" w:line="240" w:lineRule="auto"/>
      </w:pPr>
      <w:r>
        <w:separator/>
      </w:r>
    </w:p>
  </w:endnote>
  <w:endnote w:type="continuationSeparator" w:id="0">
    <w:p w14:paraId="17C31B4E" w14:textId="77777777" w:rsidR="006C7C75" w:rsidRDefault="006C7C75" w:rsidP="00796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EC6D" w14:textId="77777777" w:rsidR="006C7C75" w:rsidRDefault="006C7C75" w:rsidP="007961E2">
      <w:pPr>
        <w:spacing w:after="0" w:line="240" w:lineRule="auto"/>
      </w:pPr>
      <w:r>
        <w:separator/>
      </w:r>
    </w:p>
  </w:footnote>
  <w:footnote w:type="continuationSeparator" w:id="0">
    <w:p w14:paraId="322D6D59" w14:textId="77777777" w:rsidR="006C7C75" w:rsidRDefault="006C7C75" w:rsidP="00796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Layout w:type="fixed"/>
      <w:tblCellMar>
        <w:left w:w="43" w:type="dxa"/>
        <w:right w:w="43" w:type="dxa"/>
      </w:tblCellMar>
      <w:tblLook w:val="0000" w:firstRow="0" w:lastRow="0" w:firstColumn="0" w:lastColumn="0" w:noHBand="0" w:noVBand="0"/>
    </w:tblPr>
    <w:tblGrid>
      <w:gridCol w:w="2268"/>
      <w:gridCol w:w="4678"/>
      <w:gridCol w:w="1420"/>
      <w:gridCol w:w="1291"/>
    </w:tblGrid>
    <w:tr w:rsidR="008A7393" w14:paraId="74057AB3" w14:textId="77777777">
      <w:trPr>
        <w:cantSplit/>
      </w:trPr>
      <w:tc>
        <w:tcPr>
          <w:tcW w:w="2268" w:type="dxa"/>
          <w:vMerge w:val="restart"/>
          <w:tcBorders>
            <w:top w:val="single" w:sz="6" w:space="0" w:color="000000"/>
            <w:left w:val="single" w:sz="6" w:space="0" w:color="000000"/>
          </w:tcBorders>
          <w:shd w:val="clear" w:color="auto" w:fill="auto"/>
          <w:vAlign w:val="center"/>
        </w:tcPr>
        <w:p w14:paraId="6D098281" w14:textId="77777777" w:rsidR="008A7393" w:rsidRPr="00901F4A" w:rsidRDefault="00901F4A">
          <w:pPr>
            <w:keepNext/>
            <w:spacing w:after="0" w:line="240" w:lineRule="auto"/>
            <w:ind w:right="-68"/>
            <w:jc w:val="center"/>
            <w:rPr>
              <w:rFonts w:ascii="Times New Roman" w:eastAsia="Times New Roman" w:hAnsi="Times New Roman"/>
              <w:color w:val="000000"/>
              <w:sz w:val="28"/>
              <w:szCs w:val="28"/>
              <w:lang w:val="cs-CZ" w:eastAsia="pl-PL"/>
            </w:rPr>
          </w:pPr>
          <w:r w:rsidRPr="00901F4A">
            <w:rPr>
              <w:rFonts w:ascii="Times New Roman" w:eastAsia="Times New Roman" w:hAnsi="Times New Roman"/>
              <w:b/>
              <w:bCs/>
              <w:sz w:val="28"/>
              <w:szCs w:val="28"/>
              <w:lang w:eastAsia="pl-PL"/>
            </w:rPr>
            <w:t>DTI Polska</w:t>
          </w:r>
        </w:p>
      </w:tc>
      <w:tc>
        <w:tcPr>
          <w:tcW w:w="4678" w:type="dxa"/>
          <w:vMerge w:val="restart"/>
          <w:tcBorders>
            <w:top w:val="single" w:sz="6" w:space="0" w:color="000000"/>
            <w:left w:val="single" w:sz="6" w:space="0" w:color="000000"/>
          </w:tcBorders>
          <w:shd w:val="clear" w:color="auto" w:fill="auto"/>
          <w:vAlign w:val="center"/>
        </w:tcPr>
        <w:p w14:paraId="20E07B23" w14:textId="77777777" w:rsidR="008A7393" w:rsidRDefault="008A7393">
          <w:pPr>
            <w:spacing w:after="0" w:line="240" w:lineRule="auto"/>
            <w:jc w:val="center"/>
            <w:rPr>
              <w:rFonts w:ascii="Times New Roman" w:eastAsia="Times New Roman" w:hAnsi="Times New Roman"/>
              <w:i/>
              <w:color w:val="000000"/>
              <w:sz w:val="20"/>
              <w:szCs w:val="20"/>
              <w:lang w:val="cs-CZ" w:eastAsia="pl-PL"/>
            </w:rPr>
          </w:pPr>
          <w:r>
            <w:rPr>
              <w:rFonts w:ascii="Times New Roman" w:eastAsia="Times New Roman" w:hAnsi="Times New Roman"/>
              <w:color w:val="000000"/>
              <w:sz w:val="24"/>
              <w:szCs w:val="24"/>
              <w:lang w:val="cs-CZ" w:eastAsia="pl-PL"/>
            </w:rPr>
            <w:t>Polityka bezpieczeństwa przetwarzania danych osobowych</w:t>
          </w:r>
        </w:p>
      </w:tc>
      <w:tc>
        <w:tcPr>
          <w:tcW w:w="1420" w:type="dxa"/>
          <w:tcBorders>
            <w:top w:val="single" w:sz="6" w:space="0" w:color="000000"/>
            <w:left w:val="single" w:sz="6" w:space="0" w:color="000000"/>
          </w:tcBorders>
          <w:shd w:val="clear" w:color="auto" w:fill="auto"/>
          <w:vAlign w:val="center"/>
        </w:tcPr>
        <w:p w14:paraId="5EE0B352" w14:textId="77777777" w:rsidR="008A7393" w:rsidRDefault="008A7393" w:rsidP="00DB65FE">
          <w:pPr>
            <w:spacing w:before="60" w:after="60" w:line="240" w:lineRule="auto"/>
            <w:rPr>
              <w:rFonts w:ascii="Times New Roman" w:eastAsia="Times New Roman" w:hAnsi="Times New Roman"/>
              <w:i/>
              <w:color w:val="000000"/>
              <w:sz w:val="16"/>
              <w:szCs w:val="16"/>
              <w:lang w:val="cs-CZ" w:eastAsia="pl-PL"/>
            </w:rPr>
          </w:pPr>
          <w:r>
            <w:rPr>
              <w:rFonts w:ascii="Times New Roman" w:eastAsia="Times New Roman" w:hAnsi="Times New Roman"/>
              <w:i/>
              <w:color w:val="000000"/>
              <w:sz w:val="20"/>
              <w:szCs w:val="20"/>
              <w:lang w:val="cs-CZ" w:eastAsia="pl-PL"/>
            </w:rPr>
            <w:t xml:space="preserve">Wydanie: </w:t>
          </w:r>
          <w:r w:rsidR="00DB65FE">
            <w:rPr>
              <w:rFonts w:ascii="Times New Roman" w:eastAsia="Times New Roman" w:hAnsi="Times New Roman"/>
              <w:i/>
              <w:color w:val="000000"/>
              <w:sz w:val="20"/>
              <w:szCs w:val="20"/>
              <w:lang w:val="cs-CZ" w:eastAsia="pl-PL"/>
            </w:rPr>
            <w:t>2</w:t>
          </w:r>
        </w:p>
      </w:tc>
      <w:tc>
        <w:tcPr>
          <w:tcW w:w="1291" w:type="dxa"/>
          <w:vMerge w:val="restart"/>
          <w:tcBorders>
            <w:top w:val="single" w:sz="6" w:space="0" w:color="000000"/>
            <w:left w:val="single" w:sz="6" w:space="0" w:color="000000"/>
            <w:right w:val="single" w:sz="6" w:space="0" w:color="000000"/>
          </w:tcBorders>
          <w:shd w:val="clear" w:color="auto" w:fill="auto"/>
          <w:vAlign w:val="center"/>
        </w:tcPr>
        <w:p w14:paraId="6D4C472C" w14:textId="77777777" w:rsidR="008A7393" w:rsidRDefault="008A7393" w:rsidP="00EC324B">
          <w:pPr>
            <w:spacing w:after="0" w:line="240" w:lineRule="auto"/>
            <w:jc w:val="center"/>
            <w:rPr>
              <w:rFonts w:ascii="Times New Roman" w:eastAsia="Times New Roman" w:hAnsi="Times New Roman"/>
              <w:i/>
              <w:color w:val="000000"/>
              <w:sz w:val="20"/>
              <w:szCs w:val="20"/>
              <w:lang w:val="cs-CZ" w:eastAsia="pl-PL"/>
            </w:rPr>
          </w:pPr>
          <w:r>
            <w:rPr>
              <w:rFonts w:ascii="Times New Roman" w:eastAsia="Times New Roman" w:hAnsi="Times New Roman"/>
              <w:i/>
              <w:color w:val="000000"/>
              <w:sz w:val="16"/>
              <w:szCs w:val="16"/>
              <w:lang w:val="cs-CZ" w:eastAsia="pl-PL"/>
            </w:rPr>
            <w:t>Obowiązuje od:</w:t>
          </w:r>
        </w:p>
        <w:p w14:paraId="225362E4" w14:textId="77777777" w:rsidR="0048559C" w:rsidRDefault="00901F4A" w:rsidP="00EC324B">
          <w:pPr>
            <w:spacing w:after="0" w:line="240" w:lineRule="auto"/>
            <w:jc w:val="center"/>
          </w:pPr>
          <w:r>
            <w:rPr>
              <w:rFonts w:ascii="Times New Roman" w:eastAsia="Times New Roman" w:hAnsi="Times New Roman"/>
              <w:i/>
              <w:color w:val="000000"/>
              <w:sz w:val="20"/>
              <w:szCs w:val="20"/>
              <w:lang w:val="cs-CZ" w:eastAsia="pl-PL"/>
            </w:rPr>
            <w:t>06.11.2023</w:t>
          </w:r>
        </w:p>
      </w:tc>
    </w:tr>
    <w:tr w:rsidR="008A7393" w14:paraId="712A9AA0" w14:textId="77777777">
      <w:trPr>
        <w:cantSplit/>
      </w:trPr>
      <w:tc>
        <w:tcPr>
          <w:tcW w:w="2268" w:type="dxa"/>
          <w:vMerge/>
          <w:tcBorders>
            <w:left w:val="single" w:sz="6" w:space="0" w:color="000000"/>
            <w:bottom w:val="single" w:sz="6" w:space="0" w:color="000000"/>
          </w:tcBorders>
          <w:shd w:val="clear" w:color="auto" w:fill="auto"/>
        </w:tcPr>
        <w:p w14:paraId="114115DF" w14:textId="77777777" w:rsidR="008A7393" w:rsidRDefault="008A7393">
          <w:pPr>
            <w:snapToGrid w:val="0"/>
            <w:spacing w:after="0" w:line="240" w:lineRule="auto"/>
            <w:jc w:val="center"/>
            <w:rPr>
              <w:rFonts w:ascii="Times New Roman" w:eastAsia="Times New Roman" w:hAnsi="Times New Roman"/>
              <w:color w:val="000000"/>
              <w:sz w:val="20"/>
              <w:szCs w:val="20"/>
              <w:lang w:val="cs-CZ" w:eastAsia="pl-PL"/>
            </w:rPr>
          </w:pPr>
        </w:p>
      </w:tc>
      <w:tc>
        <w:tcPr>
          <w:tcW w:w="4678" w:type="dxa"/>
          <w:vMerge/>
          <w:tcBorders>
            <w:left w:val="single" w:sz="6" w:space="0" w:color="000000"/>
            <w:bottom w:val="single" w:sz="6" w:space="0" w:color="000000"/>
          </w:tcBorders>
          <w:shd w:val="clear" w:color="auto" w:fill="auto"/>
        </w:tcPr>
        <w:p w14:paraId="08F0D4C5" w14:textId="77777777" w:rsidR="008A7393" w:rsidRDefault="008A7393">
          <w:pPr>
            <w:snapToGrid w:val="0"/>
            <w:spacing w:after="0" w:line="240" w:lineRule="auto"/>
            <w:jc w:val="center"/>
            <w:rPr>
              <w:rFonts w:ascii="Times New Roman" w:eastAsia="Times New Roman" w:hAnsi="Times New Roman"/>
              <w:b/>
              <w:color w:val="000000"/>
              <w:sz w:val="20"/>
              <w:szCs w:val="20"/>
              <w:lang w:val="cs-CZ" w:eastAsia="pl-PL"/>
            </w:rPr>
          </w:pPr>
        </w:p>
      </w:tc>
      <w:tc>
        <w:tcPr>
          <w:tcW w:w="1420" w:type="dxa"/>
          <w:tcBorders>
            <w:top w:val="single" w:sz="6" w:space="0" w:color="000000"/>
            <w:left w:val="single" w:sz="6" w:space="0" w:color="000000"/>
            <w:bottom w:val="single" w:sz="6" w:space="0" w:color="000000"/>
          </w:tcBorders>
          <w:shd w:val="clear" w:color="auto" w:fill="auto"/>
          <w:vAlign w:val="center"/>
        </w:tcPr>
        <w:p w14:paraId="1A1F4B5B" w14:textId="77777777" w:rsidR="008A7393" w:rsidRPr="00DB65FE" w:rsidRDefault="008A7393">
          <w:pPr>
            <w:spacing w:before="60" w:after="60" w:line="240" w:lineRule="auto"/>
            <w:rPr>
              <w:rFonts w:ascii="Times New Roman" w:eastAsia="Times New Roman" w:hAnsi="Times New Roman"/>
              <w:i/>
              <w:color w:val="000000"/>
              <w:sz w:val="20"/>
              <w:szCs w:val="20"/>
              <w:lang w:val="cs-CZ" w:eastAsia="pl-PL"/>
            </w:rPr>
          </w:pPr>
          <w:r w:rsidRPr="00DB65FE">
            <w:rPr>
              <w:rFonts w:ascii="Times New Roman" w:eastAsia="Times New Roman" w:hAnsi="Times New Roman"/>
              <w:i/>
              <w:color w:val="000000"/>
              <w:sz w:val="20"/>
              <w:szCs w:val="20"/>
              <w:lang w:val="cs-CZ" w:eastAsia="pl-PL"/>
            </w:rPr>
            <w:t>Strona:</w:t>
          </w:r>
          <w:r w:rsidRPr="00DB65FE">
            <w:rPr>
              <w:rFonts w:ascii="Times New Roman" w:eastAsia="Times New Roman" w:hAnsi="Times New Roman"/>
              <w:color w:val="000000"/>
              <w:sz w:val="20"/>
              <w:szCs w:val="20"/>
              <w:lang w:val="cs-CZ" w:eastAsia="pl-PL"/>
            </w:rPr>
            <w:t xml:space="preserve"> </w:t>
          </w:r>
          <w:r w:rsidRPr="00DB65FE">
            <w:rPr>
              <w:rFonts w:ascii="Times New Roman" w:eastAsia="Times New Roman" w:hAnsi="Times New Roman"/>
              <w:i/>
              <w:color w:val="000000"/>
              <w:sz w:val="20"/>
              <w:szCs w:val="20"/>
              <w:lang w:val="cs-CZ" w:eastAsia="pl-PL"/>
            </w:rPr>
            <w:fldChar w:fldCharType="begin"/>
          </w:r>
          <w:r w:rsidRPr="00DB65FE">
            <w:rPr>
              <w:rFonts w:ascii="Times New Roman" w:eastAsia="Times New Roman" w:hAnsi="Times New Roman"/>
              <w:i/>
              <w:color w:val="000000"/>
              <w:sz w:val="20"/>
              <w:szCs w:val="20"/>
              <w:lang w:val="cs-CZ" w:eastAsia="pl-PL"/>
            </w:rPr>
            <w:instrText xml:space="preserve"> PAGE </w:instrText>
          </w:r>
          <w:r w:rsidRPr="00DB65FE">
            <w:rPr>
              <w:rFonts w:ascii="Times New Roman" w:eastAsia="Times New Roman" w:hAnsi="Times New Roman"/>
              <w:i/>
              <w:color w:val="000000"/>
              <w:sz w:val="20"/>
              <w:szCs w:val="20"/>
              <w:lang w:val="cs-CZ" w:eastAsia="pl-PL"/>
            </w:rPr>
            <w:fldChar w:fldCharType="separate"/>
          </w:r>
          <w:r w:rsidR="00EC324B">
            <w:rPr>
              <w:rFonts w:ascii="Times New Roman" w:eastAsia="Times New Roman" w:hAnsi="Times New Roman"/>
              <w:i/>
              <w:noProof/>
              <w:color w:val="000000"/>
              <w:sz w:val="20"/>
              <w:szCs w:val="20"/>
              <w:lang w:val="cs-CZ" w:eastAsia="pl-PL"/>
            </w:rPr>
            <w:t>8</w:t>
          </w:r>
          <w:r w:rsidRPr="00DB65FE">
            <w:rPr>
              <w:rFonts w:ascii="Times New Roman" w:eastAsia="Times New Roman" w:hAnsi="Times New Roman"/>
              <w:i/>
              <w:color w:val="000000"/>
              <w:sz w:val="20"/>
              <w:szCs w:val="20"/>
              <w:lang w:val="cs-CZ" w:eastAsia="pl-PL"/>
            </w:rPr>
            <w:fldChar w:fldCharType="end"/>
          </w:r>
        </w:p>
      </w:tc>
      <w:tc>
        <w:tcPr>
          <w:tcW w:w="1291" w:type="dxa"/>
          <w:vMerge/>
          <w:tcBorders>
            <w:left w:val="single" w:sz="4" w:space="0" w:color="000000"/>
            <w:bottom w:val="single" w:sz="6" w:space="0" w:color="000000"/>
            <w:right w:val="single" w:sz="6" w:space="0" w:color="000000"/>
          </w:tcBorders>
          <w:shd w:val="clear" w:color="auto" w:fill="auto"/>
        </w:tcPr>
        <w:p w14:paraId="3D9AA7F8" w14:textId="77777777" w:rsidR="008A7393" w:rsidRDefault="008A7393">
          <w:pPr>
            <w:snapToGrid w:val="0"/>
            <w:spacing w:after="0" w:line="240" w:lineRule="auto"/>
            <w:rPr>
              <w:rFonts w:ascii="Times New Roman" w:eastAsia="Times New Roman" w:hAnsi="Times New Roman"/>
              <w:i/>
              <w:color w:val="000000"/>
              <w:sz w:val="20"/>
              <w:szCs w:val="20"/>
              <w:lang w:val="cs-CZ" w:eastAsia="pl-PL"/>
            </w:rPr>
          </w:pPr>
        </w:p>
      </w:tc>
    </w:tr>
  </w:tbl>
  <w:p w14:paraId="0A7ADB8C" w14:textId="77777777" w:rsidR="008A7393" w:rsidRDefault="008A7393">
    <w:pPr>
      <w:tabs>
        <w:tab w:val="center" w:pos="4536"/>
        <w:tab w:val="right" w:pos="9072"/>
      </w:tabs>
      <w:spacing w:after="0" w:line="240" w:lineRule="auto"/>
      <w:rPr>
        <w:rFonts w:ascii="Times New Roman" w:eastAsia="Times New Roman" w:hAnsi="Times New Roman"/>
        <w:color w:val="000000"/>
        <w:sz w:val="20"/>
        <w:szCs w:val="20"/>
        <w:lang w:val="cs-CZ"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5730" w14:textId="77777777" w:rsidR="008A7393" w:rsidRDefault="008A73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90"/>
    <w:multiLevelType w:val="hybridMultilevel"/>
    <w:tmpl w:val="D4FC7AC0"/>
    <w:lvl w:ilvl="0" w:tplc="CEC617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E87DAE"/>
    <w:multiLevelType w:val="hybridMultilevel"/>
    <w:tmpl w:val="C3AA08C6"/>
    <w:lvl w:ilvl="0" w:tplc="538210DE">
      <w:start w:val="1"/>
      <w:numFmt w:val="bullet"/>
      <w:lvlText w:val=""/>
      <w:lvlJc w:val="left"/>
      <w:pPr>
        <w:ind w:left="1865" w:hanging="360"/>
      </w:pPr>
      <w:rPr>
        <w:rFonts w:ascii="Symbol" w:hAnsi="Symbol" w:hint="default"/>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2" w15:restartNumberingAfterBreak="0">
    <w:nsid w:val="216F5723"/>
    <w:multiLevelType w:val="hybridMultilevel"/>
    <w:tmpl w:val="3BD01E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24A1734"/>
    <w:multiLevelType w:val="hybridMultilevel"/>
    <w:tmpl w:val="4AA04E34"/>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3D11FF"/>
    <w:multiLevelType w:val="hybridMultilevel"/>
    <w:tmpl w:val="70C24DDA"/>
    <w:lvl w:ilvl="0" w:tplc="C0A0764A">
      <w:start w:val="1"/>
      <w:numFmt w:val="decimal"/>
      <w:lvlText w:val="§ %1."/>
      <w:lvlJc w:val="left"/>
      <w:pPr>
        <w:ind w:left="720" w:hanging="360"/>
      </w:pPr>
      <w:rPr>
        <w:rFonts w:hint="default"/>
        <w:b w:val="0"/>
      </w:rPr>
    </w:lvl>
    <w:lvl w:ilvl="1" w:tplc="F6548148">
      <w:start w:val="1"/>
      <w:numFmt w:val="decimal"/>
      <w:lvlText w:val="%2)"/>
      <w:lvlJc w:val="left"/>
      <w:pPr>
        <w:ind w:left="1440" w:hanging="360"/>
      </w:pPr>
      <w:rPr>
        <w:rFonts w:hint="default"/>
      </w:rPr>
    </w:lvl>
    <w:lvl w:ilvl="2" w:tplc="1272F338">
      <w:start w:val="1"/>
      <w:numFmt w:val="lowerLetter"/>
      <w:lvlText w:val="%3."/>
      <w:lvlJc w:val="left"/>
      <w:pPr>
        <w:ind w:left="2835" w:hanging="85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F666A6"/>
    <w:multiLevelType w:val="hybridMultilevel"/>
    <w:tmpl w:val="54BE6B8A"/>
    <w:lvl w:ilvl="0" w:tplc="0415000F">
      <w:start w:val="1"/>
      <w:numFmt w:val="decimal"/>
      <w:lvlText w:val="%1."/>
      <w:lvlJc w:val="left"/>
      <w:pPr>
        <w:ind w:left="1174" w:hanging="360"/>
      </w:pPr>
    </w:lvl>
    <w:lvl w:ilvl="1" w:tplc="04150017">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6" w15:restartNumberingAfterBreak="0">
    <w:nsid w:val="583D6061"/>
    <w:multiLevelType w:val="hybridMultilevel"/>
    <w:tmpl w:val="7C3CA9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9E15467"/>
    <w:multiLevelType w:val="hybridMultilevel"/>
    <w:tmpl w:val="96EA3A34"/>
    <w:lvl w:ilvl="0" w:tplc="04150017">
      <w:start w:val="1"/>
      <w:numFmt w:val="lowerLetter"/>
      <w:lvlText w:val="%1)"/>
      <w:lvlJc w:val="left"/>
      <w:pPr>
        <w:ind w:left="720" w:hanging="360"/>
      </w:pPr>
      <w:rPr>
        <w:rFonts w:hint="default"/>
        <w:b w:val="0"/>
      </w:rPr>
    </w:lvl>
    <w:lvl w:ilvl="1" w:tplc="F65481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FAB7DE3"/>
    <w:multiLevelType w:val="hybridMultilevel"/>
    <w:tmpl w:val="788AB1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A67B47"/>
    <w:multiLevelType w:val="hybridMultilevel"/>
    <w:tmpl w:val="3B8CE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2480651">
    <w:abstractNumId w:val="4"/>
  </w:num>
  <w:num w:numId="2" w16cid:durableId="1460300822">
    <w:abstractNumId w:val="3"/>
  </w:num>
  <w:num w:numId="3" w16cid:durableId="1224750799">
    <w:abstractNumId w:val="0"/>
  </w:num>
  <w:num w:numId="4" w16cid:durableId="1586718104">
    <w:abstractNumId w:val="8"/>
  </w:num>
  <w:num w:numId="5" w16cid:durableId="1330714446">
    <w:abstractNumId w:val="1"/>
  </w:num>
  <w:num w:numId="6" w16cid:durableId="988900633">
    <w:abstractNumId w:val="7"/>
  </w:num>
  <w:num w:numId="7" w16cid:durableId="587541626">
    <w:abstractNumId w:val="5"/>
  </w:num>
  <w:num w:numId="8" w16cid:durableId="1963414790">
    <w:abstractNumId w:val="6"/>
  </w:num>
  <w:num w:numId="9" w16cid:durableId="350570433">
    <w:abstractNumId w:val="9"/>
  </w:num>
  <w:num w:numId="10" w16cid:durableId="179398379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074" style="mso-wrap-style:none;v-text-anchor:middle" fillcolor="teal" strokecolor="gray">
      <v:fill color="teal" color2="#ff7f7f"/>
      <v:stroke color="gray" color2="#7f7f7f" weight=".2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CB"/>
    <w:rsid w:val="00000481"/>
    <w:rsid w:val="000070C6"/>
    <w:rsid w:val="0002235F"/>
    <w:rsid w:val="0002417A"/>
    <w:rsid w:val="00027035"/>
    <w:rsid w:val="000429FE"/>
    <w:rsid w:val="00043382"/>
    <w:rsid w:val="00046F5D"/>
    <w:rsid w:val="00054B89"/>
    <w:rsid w:val="000572A6"/>
    <w:rsid w:val="00061E81"/>
    <w:rsid w:val="00065AF9"/>
    <w:rsid w:val="00067A42"/>
    <w:rsid w:val="00077780"/>
    <w:rsid w:val="000809DE"/>
    <w:rsid w:val="00081801"/>
    <w:rsid w:val="000822BE"/>
    <w:rsid w:val="000924F6"/>
    <w:rsid w:val="0009347C"/>
    <w:rsid w:val="0009789E"/>
    <w:rsid w:val="000A3358"/>
    <w:rsid w:val="000A37AB"/>
    <w:rsid w:val="000A4D77"/>
    <w:rsid w:val="000A7E2A"/>
    <w:rsid w:val="000B4C0B"/>
    <w:rsid w:val="000C09A5"/>
    <w:rsid w:val="000C6BCB"/>
    <w:rsid w:val="000D06E0"/>
    <w:rsid w:val="000D147A"/>
    <w:rsid w:val="000E21DC"/>
    <w:rsid w:val="000E7A1D"/>
    <w:rsid w:val="000F2C08"/>
    <w:rsid w:val="000F4224"/>
    <w:rsid w:val="00101AA9"/>
    <w:rsid w:val="00103596"/>
    <w:rsid w:val="001120B5"/>
    <w:rsid w:val="00114788"/>
    <w:rsid w:val="0012066A"/>
    <w:rsid w:val="001458A9"/>
    <w:rsid w:val="00147270"/>
    <w:rsid w:val="001479BD"/>
    <w:rsid w:val="00151CC7"/>
    <w:rsid w:val="001566A7"/>
    <w:rsid w:val="0016197D"/>
    <w:rsid w:val="00170A95"/>
    <w:rsid w:val="0017358A"/>
    <w:rsid w:val="00185461"/>
    <w:rsid w:val="00186A32"/>
    <w:rsid w:val="001900E1"/>
    <w:rsid w:val="00196C67"/>
    <w:rsid w:val="001A7736"/>
    <w:rsid w:val="001B4776"/>
    <w:rsid w:val="001C56E0"/>
    <w:rsid w:val="001E1456"/>
    <w:rsid w:val="001E22D0"/>
    <w:rsid w:val="001F2171"/>
    <w:rsid w:val="0020173C"/>
    <w:rsid w:val="00205E37"/>
    <w:rsid w:val="00206720"/>
    <w:rsid w:val="00221AE1"/>
    <w:rsid w:val="002241E6"/>
    <w:rsid w:val="002265C0"/>
    <w:rsid w:val="002351C1"/>
    <w:rsid w:val="00244294"/>
    <w:rsid w:val="00255A06"/>
    <w:rsid w:val="00257B62"/>
    <w:rsid w:val="00262E72"/>
    <w:rsid w:val="0026490D"/>
    <w:rsid w:val="00267F61"/>
    <w:rsid w:val="00281220"/>
    <w:rsid w:val="00282CBC"/>
    <w:rsid w:val="00284340"/>
    <w:rsid w:val="002A2A4E"/>
    <w:rsid w:val="002A5459"/>
    <w:rsid w:val="002A75E9"/>
    <w:rsid w:val="002B6EDE"/>
    <w:rsid w:val="002C1987"/>
    <w:rsid w:val="002E160F"/>
    <w:rsid w:val="002E7762"/>
    <w:rsid w:val="003003EA"/>
    <w:rsid w:val="00302517"/>
    <w:rsid w:val="003108C8"/>
    <w:rsid w:val="00320E47"/>
    <w:rsid w:val="003234C3"/>
    <w:rsid w:val="00335210"/>
    <w:rsid w:val="00336594"/>
    <w:rsid w:val="00341FF4"/>
    <w:rsid w:val="00350673"/>
    <w:rsid w:val="00350ACD"/>
    <w:rsid w:val="0035287C"/>
    <w:rsid w:val="00354277"/>
    <w:rsid w:val="003546B8"/>
    <w:rsid w:val="00372057"/>
    <w:rsid w:val="003736AC"/>
    <w:rsid w:val="003755D5"/>
    <w:rsid w:val="00376AC1"/>
    <w:rsid w:val="003777E9"/>
    <w:rsid w:val="0038441A"/>
    <w:rsid w:val="00391181"/>
    <w:rsid w:val="0039379C"/>
    <w:rsid w:val="00396B5B"/>
    <w:rsid w:val="003B0192"/>
    <w:rsid w:val="003B32AF"/>
    <w:rsid w:val="003B385E"/>
    <w:rsid w:val="003B4595"/>
    <w:rsid w:val="003C0B90"/>
    <w:rsid w:val="003C15CD"/>
    <w:rsid w:val="003C744D"/>
    <w:rsid w:val="003C7856"/>
    <w:rsid w:val="003D0E83"/>
    <w:rsid w:val="003D0F1D"/>
    <w:rsid w:val="003D53CB"/>
    <w:rsid w:val="003E0031"/>
    <w:rsid w:val="003E4E63"/>
    <w:rsid w:val="003E7B69"/>
    <w:rsid w:val="003F3F58"/>
    <w:rsid w:val="003F4251"/>
    <w:rsid w:val="003F504A"/>
    <w:rsid w:val="003F7032"/>
    <w:rsid w:val="003F7A7E"/>
    <w:rsid w:val="0041795B"/>
    <w:rsid w:val="0043355A"/>
    <w:rsid w:val="0043574F"/>
    <w:rsid w:val="0043740F"/>
    <w:rsid w:val="00440F4F"/>
    <w:rsid w:val="00441D2D"/>
    <w:rsid w:val="00447F47"/>
    <w:rsid w:val="004670FB"/>
    <w:rsid w:val="004672B2"/>
    <w:rsid w:val="00470BFB"/>
    <w:rsid w:val="00471039"/>
    <w:rsid w:val="00475212"/>
    <w:rsid w:val="00477CF7"/>
    <w:rsid w:val="004807EE"/>
    <w:rsid w:val="00482E7B"/>
    <w:rsid w:val="0048559C"/>
    <w:rsid w:val="00485CDF"/>
    <w:rsid w:val="004A629B"/>
    <w:rsid w:val="004B1BD5"/>
    <w:rsid w:val="004C1A94"/>
    <w:rsid w:val="004C41AC"/>
    <w:rsid w:val="004C7541"/>
    <w:rsid w:val="004D61CB"/>
    <w:rsid w:val="004D6C07"/>
    <w:rsid w:val="004E26CC"/>
    <w:rsid w:val="004E61F0"/>
    <w:rsid w:val="004E6899"/>
    <w:rsid w:val="004F0985"/>
    <w:rsid w:val="004F394D"/>
    <w:rsid w:val="004F55F0"/>
    <w:rsid w:val="00503350"/>
    <w:rsid w:val="00511195"/>
    <w:rsid w:val="00524793"/>
    <w:rsid w:val="00525261"/>
    <w:rsid w:val="00543310"/>
    <w:rsid w:val="00553A8F"/>
    <w:rsid w:val="005554C1"/>
    <w:rsid w:val="0055577A"/>
    <w:rsid w:val="00562701"/>
    <w:rsid w:val="00570BAB"/>
    <w:rsid w:val="00576C9C"/>
    <w:rsid w:val="0058284A"/>
    <w:rsid w:val="005847A8"/>
    <w:rsid w:val="00587124"/>
    <w:rsid w:val="0058725D"/>
    <w:rsid w:val="00592BB7"/>
    <w:rsid w:val="005A4608"/>
    <w:rsid w:val="005B0F55"/>
    <w:rsid w:val="005B1209"/>
    <w:rsid w:val="005B1DA7"/>
    <w:rsid w:val="005B3CAD"/>
    <w:rsid w:val="005C4FA4"/>
    <w:rsid w:val="005C5F5E"/>
    <w:rsid w:val="005C6A0D"/>
    <w:rsid w:val="005D0EEE"/>
    <w:rsid w:val="005D281C"/>
    <w:rsid w:val="005D3A29"/>
    <w:rsid w:val="005D4810"/>
    <w:rsid w:val="005E532C"/>
    <w:rsid w:val="005F2AEF"/>
    <w:rsid w:val="005F6F76"/>
    <w:rsid w:val="005F7FC8"/>
    <w:rsid w:val="006178E8"/>
    <w:rsid w:val="006211EF"/>
    <w:rsid w:val="00622DC6"/>
    <w:rsid w:val="006247D7"/>
    <w:rsid w:val="00624FD2"/>
    <w:rsid w:val="006252FC"/>
    <w:rsid w:val="00627EFE"/>
    <w:rsid w:val="00633DDD"/>
    <w:rsid w:val="00635F66"/>
    <w:rsid w:val="00637390"/>
    <w:rsid w:val="00645275"/>
    <w:rsid w:val="00652007"/>
    <w:rsid w:val="00652F25"/>
    <w:rsid w:val="0065379E"/>
    <w:rsid w:val="006537FA"/>
    <w:rsid w:val="00657B72"/>
    <w:rsid w:val="00657CBB"/>
    <w:rsid w:val="00670D41"/>
    <w:rsid w:val="0067103A"/>
    <w:rsid w:val="00674473"/>
    <w:rsid w:val="006808DD"/>
    <w:rsid w:val="006846A5"/>
    <w:rsid w:val="006B466B"/>
    <w:rsid w:val="006B6D43"/>
    <w:rsid w:val="006C262D"/>
    <w:rsid w:val="006C269A"/>
    <w:rsid w:val="006C2F68"/>
    <w:rsid w:val="006C3432"/>
    <w:rsid w:val="006C7C75"/>
    <w:rsid w:val="006E09C7"/>
    <w:rsid w:val="006E09F9"/>
    <w:rsid w:val="006E5DA8"/>
    <w:rsid w:val="006E6CF8"/>
    <w:rsid w:val="007042BE"/>
    <w:rsid w:val="00707858"/>
    <w:rsid w:val="00707F09"/>
    <w:rsid w:val="00712520"/>
    <w:rsid w:val="007162A3"/>
    <w:rsid w:val="00722588"/>
    <w:rsid w:val="0072311E"/>
    <w:rsid w:val="00741686"/>
    <w:rsid w:val="007442A1"/>
    <w:rsid w:val="007501FB"/>
    <w:rsid w:val="00750F75"/>
    <w:rsid w:val="00752930"/>
    <w:rsid w:val="00761910"/>
    <w:rsid w:val="00763782"/>
    <w:rsid w:val="00764C88"/>
    <w:rsid w:val="00764E71"/>
    <w:rsid w:val="00765763"/>
    <w:rsid w:val="00767614"/>
    <w:rsid w:val="00770657"/>
    <w:rsid w:val="007726BC"/>
    <w:rsid w:val="007771FD"/>
    <w:rsid w:val="00781EE0"/>
    <w:rsid w:val="0078320E"/>
    <w:rsid w:val="007864BF"/>
    <w:rsid w:val="007864F9"/>
    <w:rsid w:val="00793545"/>
    <w:rsid w:val="007959F1"/>
    <w:rsid w:val="007961E2"/>
    <w:rsid w:val="007A5593"/>
    <w:rsid w:val="007B50E7"/>
    <w:rsid w:val="007B5DA0"/>
    <w:rsid w:val="007B7D6C"/>
    <w:rsid w:val="007C6D57"/>
    <w:rsid w:val="007D4241"/>
    <w:rsid w:val="007D6DE9"/>
    <w:rsid w:val="007E0D61"/>
    <w:rsid w:val="007E170A"/>
    <w:rsid w:val="007E2E87"/>
    <w:rsid w:val="007F02D3"/>
    <w:rsid w:val="00810B0F"/>
    <w:rsid w:val="00810C29"/>
    <w:rsid w:val="00816E05"/>
    <w:rsid w:val="0081736F"/>
    <w:rsid w:val="00824808"/>
    <w:rsid w:val="008302AC"/>
    <w:rsid w:val="008422AB"/>
    <w:rsid w:val="008440E0"/>
    <w:rsid w:val="00870184"/>
    <w:rsid w:val="00874A89"/>
    <w:rsid w:val="00875C4D"/>
    <w:rsid w:val="00876976"/>
    <w:rsid w:val="00880594"/>
    <w:rsid w:val="008932B6"/>
    <w:rsid w:val="0089779B"/>
    <w:rsid w:val="008A0D2C"/>
    <w:rsid w:val="008A0ECB"/>
    <w:rsid w:val="008A1417"/>
    <w:rsid w:val="008A153F"/>
    <w:rsid w:val="008A2F9C"/>
    <w:rsid w:val="008A4CEA"/>
    <w:rsid w:val="008A6B27"/>
    <w:rsid w:val="008A7393"/>
    <w:rsid w:val="008B694F"/>
    <w:rsid w:val="008D2CB3"/>
    <w:rsid w:val="008E2106"/>
    <w:rsid w:val="008F2969"/>
    <w:rsid w:val="00901F4A"/>
    <w:rsid w:val="00905562"/>
    <w:rsid w:val="00911F24"/>
    <w:rsid w:val="00914E88"/>
    <w:rsid w:val="0092027F"/>
    <w:rsid w:val="00922CBB"/>
    <w:rsid w:val="00930813"/>
    <w:rsid w:val="009342FA"/>
    <w:rsid w:val="0094329A"/>
    <w:rsid w:val="0094720C"/>
    <w:rsid w:val="00957A8F"/>
    <w:rsid w:val="00971B02"/>
    <w:rsid w:val="00972D67"/>
    <w:rsid w:val="00995CF4"/>
    <w:rsid w:val="009A4833"/>
    <w:rsid w:val="009B4807"/>
    <w:rsid w:val="009C2779"/>
    <w:rsid w:val="009D4313"/>
    <w:rsid w:val="009D47FC"/>
    <w:rsid w:val="009E700F"/>
    <w:rsid w:val="009F21DE"/>
    <w:rsid w:val="00A03639"/>
    <w:rsid w:val="00A1531E"/>
    <w:rsid w:val="00A1677D"/>
    <w:rsid w:val="00A239A6"/>
    <w:rsid w:val="00A30B0D"/>
    <w:rsid w:val="00A31430"/>
    <w:rsid w:val="00A322C6"/>
    <w:rsid w:val="00A33543"/>
    <w:rsid w:val="00A33BDE"/>
    <w:rsid w:val="00A36F47"/>
    <w:rsid w:val="00A41548"/>
    <w:rsid w:val="00A42481"/>
    <w:rsid w:val="00A46FB1"/>
    <w:rsid w:val="00A47B49"/>
    <w:rsid w:val="00A5068F"/>
    <w:rsid w:val="00A51EB5"/>
    <w:rsid w:val="00A52D70"/>
    <w:rsid w:val="00A6242A"/>
    <w:rsid w:val="00A66E3E"/>
    <w:rsid w:val="00A70AAB"/>
    <w:rsid w:val="00A710B4"/>
    <w:rsid w:val="00A746AA"/>
    <w:rsid w:val="00A75E13"/>
    <w:rsid w:val="00A81A3F"/>
    <w:rsid w:val="00A94B12"/>
    <w:rsid w:val="00A94D43"/>
    <w:rsid w:val="00A95B2F"/>
    <w:rsid w:val="00AA36CE"/>
    <w:rsid w:val="00AB0FF6"/>
    <w:rsid w:val="00AB4527"/>
    <w:rsid w:val="00AB6765"/>
    <w:rsid w:val="00AC24AB"/>
    <w:rsid w:val="00AD2F9D"/>
    <w:rsid w:val="00AD43FE"/>
    <w:rsid w:val="00AE24A6"/>
    <w:rsid w:val="00AE4A2D"/>
    <w:rsid w:val="00AE5188"/>
    <w:rsid w:val="00AF6669"/>
    <w:rsid w:val="00B2561A"/>
    <w:rsid w:val="00B30B09"/>
    <w:rsid w:val="00B34DE7"/>
    <w:rsid w:val="00B40ED5"/>
    <w:rsid w:val="00B421AC"/>
    <w:rsid w:val="00B44D3A"/>
    <w:rsid w:val="00B458C7"/>
    <w:rsid w:val="00B50377"/>
    <w:rsid w:val="00B51C42"/>
    <w:rsid w:val="00B56CFB"/>
    <w:rsid w:val="00B60F4D"/>
    <w:rsid w:val="00B71157"/>
    <w:rsid w:val="00B77644"/>
    <w:rsid w:val="00B830D7"/>
    <w:rsid w:val="00B87C32"/>
    <w:rsid w:val="00B93350"/>
    <w:rsid w:val="00BA0B30"/>
    <w:rsid w:val="00BA1415"/>
    <w:rsid w:val="00BB0E50"/>
    <w:rsid w:val="00BB480C"/>
    <w:rsid w:val="00BC7B64"/>
    <w:rsid w:val="00BD1A62"/>
    <w:rsid w:val="00BD4AAC"/>
    <w:rsid w:val="00BD4C47"/>
    <w:rsid w:val="00BD4FB2"/>
    <w:rsid w:val="00BF388A"/>
    <w:rsid w:val="00BF44D5"/>
    <w:rsid w:val="00BF5D4D"/>
    <w:rsid w:val="00BF5DBB"/>
    <w:rsid w:val="00C320D7"/>
    <w:rsid w:val="00C56816"/>
    <w:rsid w:val="00C6001C"/>
    <w:rsid w:val="00C64D20"/>
    <w:rsid w:val="00C74BC5"/>
    <w:rsid w:val="00C801D2"/>
    <w:rsid w:val="00C86128"/>
    <w:rsid w:val="00C92233"/>
    <w:rsid w:val="00CA3DC4"/>
    <w:rsid w:val="00CB2738"/>
    <w:rsid w:val="00CB2EF1"/>
    <w:rsid w:val="00CD2FE0"/>
    <w:rsid w:val="00CE40ED"/>
    <w:rsid w:val="00CE4530"/>
    <w:rsid w:val="00CF01C4"/>
    <w:rsid w:val="00CF0865"/>
    <w:rsid w:val="00CF0953"/>
    <w:rsid w:val="00CF0D6A"/>
    <w:rsid w:val="00CF6308"/>
    <w:rsid w:val="00D039DC"/>
    <w:rsid w:val="00D111C1"/>
    <w:rsid w:val="00D11EDF"/>
    <w:rsid w:val="00D2049A"/>
    <w:rsid w:val="00D23D02"/>
    <w:rsid w:val="00D27799"/>
    <w:rsid w:val="00D353D5"/>
    <w:rsid w:val="00D37282"/>
    <w:rsid w:val="00D377C7"/>
    <w:rsid w:val="00D40FF2"/>
    <w:rsid w:val="00D56145"/>
    <w:rsid w:val="00D60829"/>
    <w:rsid w:val="00D6135F"/>
    <w:rsid w:val="00D6239E"/>
    <w:rsid w:val="00D65AB9"/>
    <w:rsid w:val="00D66C1D"/>
    <w:rsid w:val="00D76C18"/>
    <w:rsid w:val="00D80E14"/>
    <w:rsid w:val="00D86C28"/>
    <w:rsid w:val="00D92E51"/>
    <w:rsid w:val="00D961A5"/>
    <w:rsid w:val="00DA0B4C"/>
    <w:rsid w:val="00DA0E9B"/>
    <w:rsid w:val="00DA2E58"/>
    <w:rsid w:val="00DB2240"/>
    <w:rsid w:val="00DB4894"/>
    <w:rsid w:val="00DB53FE"/>
    <w:rsid w:val="00DB65FE"/>
    <w:rsid w:val="00DD54D0"/>
    <w:rsid w:val="00DE5DD6"/>
    <w:rsid w:val="00DF4CC1"/>
    <w:rsid w:val="00DF5144"/>
    <w:rsid w:val="00DF7167"/>
    <w:rsid w:val="00E03028"/>
    <w:rsid w:val="00E07C6D"/>
    <w:rsid w:val="00E153A4"/>
    <w:rsid w:val="00E163B0"/>
    <w:rsid w:val="00E20CB7"/>
    <w:rsid w:val="00E21739"/>
    <w:rsid w:val="00E25039"/>
    <w:rsid w:val="00E31F3D"/>
    <w:rsid w:val="00E3294C"/>
    <w:rsid w:val="00E333B5"/>
    <w:rsid w:val="00E336C7"/>
    <w:rsid w:val="00E342E0"/>
    <w:rsid w:val="00E351BC"/>
    <w:rsid w:val="00E35896"/>
    <w:rsid w:val="00E44213"/>
    <w:rsid w:val="00E44EE1"/>
    <w:rsid w:val="00E476C9"/>
    <w:rsid w:val="00E5108A"/>
    <w:rsid w:val="00E51FD1"/>
    <w:rsid w:val="00E76DC0"/>
    <w:rsid w:val="00E7725D"/>
    <w:rsid w:val="00E82567"/>
    <w:rsid w:val="00E8630D"/>
    <w:rsid w:val="00E959D0"/>
    <w:rsid w:val="00E96BA6"/>
    <w:rsid w:val="00EA4FFD"/>
    <w:rsid w:val="00EA50D9"/>
    <w:rsid w:val="00EB24BF"/>
    <w:rsid w:val="00EC324B"/>
    <w:rsid w:val="00EC4007"/>
    <w:rsid w:val="00EC5A8A"/>
    <w:rsid w:val="00EC7D57"/>
    <w:rsid w:val="00ED162E"/>
    <w:rsid w:val="00ED57DD"/>
    <w:rsid w:val="00ED619C"/>
    <w:rsid w:val="00EF3965"/>
    <w:rsid w:val="00EF4A12"/>
    <w:rsid w:val="00EF5158"/>
    <w:rsid w:val="00EF565B"/>
    <w:rsid w:val="00F30131"/>
    <w:rsid w:val="00F32E4F"/>
    <w:rsid w:val="00F37D11"/>
    <w:rsid w:val="00F419A8"/>
    <w:rsid w:val="00F41C65"/>
    <w:rsid w:val="00F474E5"/>
    <w:rsid w:val="00F47DCF"/>
    <w:rsid w:val="00F501CB"/>
    <w:rsid w:val="00F509CC"/>
    <w:rsid w:val="00F51592"/>
    <w:rsid w:val="00F534F8"/>
    <w:rsid w:val="00F61068"/>
    <w:rsid w:val="00F624E1"/>
    <w:rsid w:val="00F7077F"/>
    <w:rsid w:val="00F77E7C"/>
    <w:rsid w:val="00F80E6E"/>
    <w:rsid w:val="00F87191"/>
    <w:rsid w:val="00FA42C7"/>
    <w:rsid w:val="00FB2E67"/>
    <w:rsid w:val="00FC37A7"/>
    <w:rsid w:val="00FC51AD"/>
    <w:rsid w:val="00FD0503"/>
    <w:rsid w:val="00FD2047"/>
    <w:rsid w:val="00FD2B95"/>
    <w:rsid w:val="00FD2C90"/>
    <w:rsid w:val="00FE2F02"/>
    <w:rsid w:val="00FE339E"/>
    <w:rsid w:val="00FF7F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style="mso-wrap-style:none;v-text-anchor:middle" fillcolor="teal" strokecolor="gray">
      <v:fill color="teal" color2="#ff7f7f"/>
      <v:stroke color="gray" color2="#7f7f7f" weight=".26mm"/>
    </o:shapedefaults>
    <o:shapelayout v:ext="edit">
      <o:idmap v:ext="edit" data="2"/>
    </o:shapelayout>
  </w:shapeDefaults>
  <w:decimalSymbol w:val=","/>
  <w:listSeparator w:val=";"/>
  <w14:docId w14:val="5FBA7CD4"/>
  <w14:defaultImageDpi w14:val="300"/>
  <w15:chartTrackingRefBased/>
  <w15:docId w15:val="{F53D152F-3661-46C0-B72A-559BF5BA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C90"/>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1akcent21">
    <w:name w:val="Średnia siatka 1 — akcent 21"/>
    <w:basedOn w:val="Normalny"/>
    <w:uiPriority w:val="34"/>
    <w:qFormat/>
    <w:rsid w:val="005554C1"/>
    <w:pPr>
      <w:ind w:left="720"/>
      <w:contextualSpacing/>
    </w:pPr>
  </w:style>
  <w:style w:type="paragraph" w:styleId="Nagwek">
    <w:name w:val="header"/>
    <w:basedOn w:val="Normalny"/>
    <w:link w:val="NagwekZnak"/>
    <w:uiPriority w:val="99"/>
    <w:unhideWhenUsed/>
    <w:rsid w:val="007961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1E2"/>
  </w:style>
  <w:style w:type="paragraph" w:styleId="Stopka">
    <w:name w:val="footer"/>
    <w:basedOn w:val="Normalny"/>
    <w:link w:val="StopkaZnak"/>
    <w:uiPriority w:val="99"/>
    <w:unhideWhenUsed/>
    <w:rsid w:val="007961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1E2"/>
  </w:style>
  <w:style w:type="table" w:styleId="Tabela-Siatka">
    <w:name w:val="Table Grid"/>
    <w:basedOn w:val="Standardowy"/>
    <w:uiPriority w:val="59"/>
    <w:rsid w:val="0084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C56E0"/>
    <w:rPr>
      <w:sz w:val="16"/>
      <w:szCs w:val="16"/>
    </w:rPr>
  </w:style>
  <w:style w:type="paragraph" w:styleId="Tekstkomentarza">
    <w:name w:val="annotation text"/>
    <w:basedOn w:val="Normalny"/>
    <w:link w:val="TekstkomentarzaZnak"/>
    <w:uiPriority w:val="99"/>
    <w:semiHidden/>
    <w:unhideWhenUsed/>
    <w:rsid w:val="001C56E0"/>
    <w:rPr>
      <w:sz w:val="20"/>
      <w:szCs w:val="20"/>
    </w:rPr>
  </w:style>
  <w:style w:type="character" w:customStyle="1" w:styleId="TekstkomentarzaZnak">
    <w:name w:val="Tekst komentarza Znak"/>
    <w:link w:val="Tekstkomentarza"/>
    <w:uiPriority w:val="99"/>
    <w:semiHidden/>
    <w:rsid w:val="001C56E0"/>
    <w:rPr>
      <w:lang w:eastAsia="en-US"/>
    </w:rPr>
  </w:style>
  <w:style w:type="paragraph" w:styleId="Tematkomentarza">
    <w:name w:val="annotation subject"/>
    <w:basedOn w:val="Tekstkomentarza"/>
    <w:next w:val="Tekstkomentarza"/>
    <w:link w:val="TematkomentarzaZnak"/>
    <w:uiPriority w:val="99"/>
    <w:semiHidden/>
    <w:unhideWhenUsed/>
    <w:rsid w:val="001C56E0"/>
    <w:rPr>
      <w:b/>
      <w:bCs/>
    </w:rPr>
  </w:style>
  <w:style w:type="character" w:customStyle="1" w:styleId="TematkomentarzaZnak">
    <w:name w:val="Temat komentarza Znak"/>
    <w:link w:val="Tematkomentarza"/>
    <w:uiPriority w:val="99"/>
    <w:semiHidden/>
    <w:rsid w:val="001C56E0"/>
    <w:rPr>
      <w:b/>
      <w:bCs/>
      <w:lang w:eastAsia="en-US"/>
    </w:rPr>
  </w:style>
  <w:style w:type="paragraph" w:styleId="Tekstdymka">
    <w:name w:val="Balloon Text"/>
    <w:basedOn w:val="Normalny"/>
    <w:link w:val="TekstdymkaZnak"/>
    <w:uiPriority w:val="99"/>
    <w:semiHidden/>
    <w:unhideWhenUsed/>
    <w:rsid w:val="001C56E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C56E0"/>
    <w:rPr>
      <w:rFonts w:ascii="Tahoma" w:hAnsi="Tahoma" w:cs="Tahoma"/>
      <w:sz w:val="16"/>
      <w:szCs w:val="16"/>
      <w:lang w:eastAsia="en-US"/>
    </w:rPr>
  </w:style>
  <w:style w:type="paragraph" w:customStyle="1" w:styleId="Kolorowecieniowanieakcent11">
    <w:name w:val="Kolorowe cieniowanie — akcent 11"/>
    <w:hidden/>
    <w:uiPriority w:val="99"/>
    <w:semiHidden/>
    <w:rsid w:val="00F501CB"/>
    <w:rPr>
      <w:sz w:val="22"/>
      <w:szCs w:val="22"/>
      <w:lang w:eastAsia="en-US"/>
    </w:rPr>
  </w:style>
  <w:style w:type="paragraph" w:customStyle="1" w:styleId="Kolorowalistaakcent11">
    <w:name w:val="Kolorowa lista — akcent 11"/>
    <w:basedOn w:val="Normalny"/>
    <w:uiPriority w:val="34"/>
    <w:qFormat/>
    <w:rsid w:val="0035287C"/>
    <w:pPr>
      <w:spacing w:after="0" w:line="240" w:lineRule="auto"/>
      <w:ind w:left="720"/>
      <w:contextualSpacing/>
    </w:pPr>
    <w:rPr>
      <w:rFonts w:ascii="Cambria" w:eastAsia="MS Mincho" w:hAnsi="Cambria"/>
      <w:sz w:val="24"/>
      <w:szCs w:val="24"/>
      <w:lang w:eastAsia="pl-PL"/>
    </w:rPr>
  </w:style>
  <w:style w:type="paragraph" w:customStyle="1" w:styleId="BodySingle">
    <w:name w:val="Body Single"/>
    <w:rsid w:val="00054B89"/>
    <w:pPr>
      <w:spacing w:before="120"/>
    </w:pPr>
    <w:rPr>
      <w:rFonts w:ascii="Times New Roman" w:eastAsia="Times New Roman" w:hAnsi="Times New Roman"/>
      <w:color w:val="000000"/>
      <w:sz w:val="24"/>
      <w:u w:val="single"/>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4665">
      <w:bodyDiv w:val="1"/>
      <w:marLeft w:val="0"/>
      <w:marRight w:val="0"/>
      <w:marTop w:val="0"/>
      <w:marBottom w:val="0"/>
      <w:divBdr>
        <w:top w:val="none" w:sz="0" w:space="0" w:color="auto"/>
        <w:left w:val="none" w:sz="0" w:space="0" w:color="auto"/>
        <w:bottom w:val="none" w:sz="0" w:space="0" w:color="auto"/>
        <w:right w:val="none" w:sz="0" w:space="0" w:color="auto"/>
      </w:divBdr>
    </w:div>
    <w:div w:id="325209867">
      <w:bodyDiv w:val="1"/>
      <w:marLeft w:val="0"/>
      <w:marRight w:val="0"/>
      <w:marTop w:val="0"/>
      <w:marBottom w:val="0"/>
      <w:divBdr>
        <w:top w:val="none" w:sz="0" w:space="0" w:color="auto"/>
        <w:left w:val="none" w:sz="0" w:space="0" w:color="auto"/>
        <w:bottom w:val="none" w:sz="0" w:space="0" w:color="auto"/>
        <w:right w:val="none" w:sz="0" w:space="0" w:color="auto"/>
      </w:divBdr>
    </w:div>
    <w:div w:id="489173442">
      <w:bodyDiv w:val="1"/>
      <w:marLeft w:val="0"/>
      <w:marRight w:val="0"/>
      <w:marTop w:val="0"/>
      <w:marBottom w:val="0"/>
      <w:divBdr>
        <w:top w:val="none" w:sz="0" w:space="0" w:color="auto"/>
        <w:left w:val="none" w:sz="0" w:space="0" w:color="auto"/>
        <w:bottom w:val="none" w:sz="0" w:space="0" w:color="auto"/>
        <w:right w:val="none" w:sz="0" w:space="0" w:color="auto"/>
      </w:divBdr>
    </w:div>
    <w:div w:id="1090661628">
      <w:bodyDiv w:val="1"/>
      <w:marLeft w:val="0"/>
      <w:marRight w:val="0"/>
      <w:marTop w:val="0"/>
      <w:marBottom w:val="0"/>
      <w:divBdr>
        <w:top w:val="none" w:sz="0" w:space="0" w:color="auto"/>
        <w:left w:val="none" w:sz="0" w:space="0" w:color="auto"/>
        <w:bottom w:val="none" w:sz="0" w:space="0" w:color="auto"/>
        <w:right w:val="none" w:sz="0" w:space="0" w:color="auto"/>
      </w:divBdr>
    </w:div>
    <w:div w:id="1116170005">
      <w:bodyDiv w:val="1"/>
      <w:marLeft w:val="0"/>
      <w:marRight w:val="0"/>
      <w:marTop w:val="0"/>
      <w:marBottom w:val="0"/>
      <w:divBdr>
        <w:top w:val="none" w:sz="0" w:space="0" w:color="auto"/>
        <w:left w:val="none" w:sz="0" w:space="0" w:color="auto"/>
        <w:bottom w:val="none" w:sz="0" w:space="0" w:color="auto"/>
        <w:right w:val="none" w:sz="0" w:space="0" w:color="auto"/>
      </w:divBdr>
    </w:div>
    <w:div w:id="1225291285">
      <w:bodyDiv w:val="1"/>
      <w:marLeft w:val="0"/>
      <w:marRight w:val="0"/>
      <w:marTop w:val="0"/>
      <w:marBottom w:val="0"/>
      <w:divBdr>
        <w:top w:val="none" w:sz="0" w:space="0" w:color="auto"/>
        <w:left w:val="none" w:sz="0" w:space="0" w:color="auto"/>
        <w:bottom w:val="none" w:sz="0" w:space="0" w:color="auto"/>
        <w:right w:val="none" w:sz="0" w:space="0" w:color="auto"/>
      </w:divBdr>
    </w:div>
    <w:div w:id="1241870833">
      <w:bodyDiv w:val="1"/>
      <w:marLeft w:val="0"/>
      <w:marRight w:val="0"/>
      <w:marTop w:val="0"/>
      <w:marBottom w:val="0"/>
      <w:divBdr>
        <w:top w:val="none" w:sz="0" w:space="0" w:color="auto"/>
        <w:left w:val="none" w:sz="0" w:space="0" w:color="auto"/>
        <w:bottom w:val="none" w:sz="0" w:space="0" w:color="auto"/>
        <w:right w:val="none" w:sz="0" w:space="0" w:color="auto"/>
      </w:divBdr>
    </w:div>
    <w:div w:id="1356539958">
      <w:bodyDiv w:val="1"/>
      <w:marLeft w:val="0"/>
      <w:marRight w:val="0"/>
      <w:marTop w:val="0"/>
      <w:marBottom w:val="0"/>
      <w:divBdr>
        <w:top w:val="none" w:sz="0" w:space="0" w:color="auto"/>
        <w:left w:val="none" w:sz="0" w:space="0" w:color="auto"/>
        <w:bottom w:val="none" w:sz="0" w:space="0" w:color="auto"/>
        <w:right w:val="none" w:sz="0" w:space="0" w:color="auto"/>
      </w:divBdr>
    </w:div>
    <w:div w:id="1631012219">
      <w:bodyDiv w:val="1"/>
      <w:marLeft w:val="0"/>
      <w:marRight w:val="0"/>
      <w:marTop w:val="0"/>
      <w:marBottom w:val="0"/>
      <w:divBdr>
        <w:top w:val="none" w:sz="0" w:space="0" w:color="auto"/>
        <w:left w:val="none" w:sz="0" w:space="0" w:color="auto"/>
        <w:bottom w:val="none" w:sz="0" w:space="0" w:color="auto"/>
        <w:right w:val="none" w:sz="0" w:space="0" w:color="auto"/>
      </w:divBdr>
    </w:div>
    <w:div w:id="1704868806">
      <w:bodyDiv w:val="1"/>
      <w:marLeft w:val="0"/>
      <w:marRight w:val="0"/>
      <w:marTop w:val="0"/>
      <w:marBottom w:val="0"/>
      <w:divBdr>
        <w:top w:val="none" w:sz="0" w:space="0" w:color="auto"/>
        <w:left w:val="none" w:sz="0" w:space="0" w:color="auto"/>
        <w:bottom w:val="none" w:sz="0" w:space="0" w:color="auto"/>
        <w:right w:val="none" w:sz="0" w:space="0" w:color="auto"/>
      </w:divBdr>
    </w:div>
    <w:div w:id="1726832564">
      <w:bodyDiv w:val="1"/>
      <w:marLeft w:val="0"/>
      <w:marRight w:val="0"/>
      <w:marTop w:val="0"/>
      <w:marBottom w:val="0"/>
      <w:divBdr>
        <w:top w:val="none" w:sz="0" w:space="0" w:color="auto"/>
        <w:left w:val="none" w:sz="0" w:space="0" w:color="auto"/>
        <w:bottom w:val="none" w:sz="0" w:space="0" w:color="auto"/>
        <w:right w:val="none" w:sz="0" w:space="0" w:color="auto"/>
      </w:divBdr>
    </w:div>
    <w:div w:id="1971784342">
      <w:bodyDiv w:val="1"/>
      <w:marLeft w:val="0"/>
      <w:marRight w:val="0"/>
      <w:marTop w:val="0"/>
      <w:marBottom w:val="0"/>
      <w:divBdr>
        <w:top w:val="none" w:sz="0" w:space="0" w:color="auto"/>
        <w:left w:val="none" w:sz="0" w:space="0" w:color="auto"/>
        <w:bottom w:val="none" w:sz="0" w:space="0" w:color="auto"/>
        <w:right w:val="none" w:sz="0" w:space="0" w:color="auto"/>
      </w:divBdr>
    </w:div>
    <w:div w:id="197259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CE7E-A868-4629-9EF1-A18E05D1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2744</Words>
  <Characters>16464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 adw. Wojciech Krawiec</dc:creator>
  <cp:keywords/>
  <dc:description/>
  <cp:lastModifiedBy>Michał Jurczyk</cp:lastModifiedBy>
  <cp:revision>2</cp:revision>
  <cp:lastPrinted>2011-12-09T13:32:00Z</cp:lastPrinted>
  <dcterms:created xsi:type="dcterms:W3CDTF">2023-12-14T10:27:00Z</dcterms:created>
  <dcterms:modified xsi:type="dcterms:W3CDTF">2023-12-14T10:27:00Z</dcterms:modified>
</cp:coreProperties>
</file>